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7E0" w:rsidP="00680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ACMVET504 Provide veterinary dental nursing support for advanced veterinary dental surgery</w:t>
      </w:r>
      <w:r>
        <w:fldChar w:fldCharType="end"/>
      </w:r>
    </w:p>
    <w:p w:rsidR="006807E0" w:rsidP="006807E0">
      <w:pPr>
        <w:pStyle w:val="Version"/>
        <w:sectPr w:rsidSect="000D2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169" w:rsidP="000D2169">
      <w:pPr>
        <w:pStyle w:val="SuperHeading"/>
      </w:pPr>
      <w:r w:rsidRPr="000D2169">
        <w:t>ACMVET504 Provide veterinary dental nursing support for advanced veterinary dental surgery</w:t>
      </w:r>
    </w:p>
    <w:p w:rsidR="00000000" w:rsidRPr="000D2169" w:rsidP="000D2169">
      <w:pPr>
        <w:pStyle w:val="Heading1"/>
      </w:pPr>
      <w:bookmarkStart w:id="1" w:name="O_875064"/>
      <w:bookmarkEnd w:id="1"/>
      <w:r w:rsidRPr="000D21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2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rPr>
                <w:rStyle w:val="SpecialBold"/>
              </w:rPr>
              <w:t>Comments</w:t>
            </w:r>
          </w:p>
        </w:tc>
      </w:tr>
      <w:tr w:rsidTr="000D2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This version released with ACM Animal Care and Management Training Package Version 2.0.</w:t>
            </w:r>
          </w:p>
        </w:tc>
      </w:tr>
    </w:tbl>
    <w:p w:rsidR="00000000" w:rsidRPr="000D2169" w:rsidP="000D2169">
      <w:pPr>
        <w:pStyle w:val="BodyText"/>
      </w:pPr>
    </w:p>
    <w:p w:rsidR="00000000" w:rsidRPr="000D2169" w:rsidP="000D2169">
      <w:pPr>
        <w:pStyle w:val="AllowPageBreak"/>
      </w:pPr>
    </w:p>
    <w:p w:rsidR="00000000" w:rsidRPr="000D2169" w:rsidP="000D2169">
      <w:pPr>
        <w:pStyle w:val="Heading1"/>
      </w:pPr>
      <w:bookmarkStart w:id="2" w:name="O_875065"/>
      <w:bookmarkEnd w:id="2"/>
      <w:r w:rsidRPr="000D2169">
        <w:t>Application</w:t>
      </w:r>
    </w:p>
    <w:p w:rsidR="00000000" w:rsidRPr="000D2169" w:rsidP="006807E0">
      <w:pPr>
        <w:pStyle w:val="BodyText"/>
      </w:pPr>
      <w:r w:rsidRPr="000D2169">
        <w:t>This unit of competency describes the skills and knowledge required to provide veterinary dental nursing support for advanced veterinary dental surgery.</w:t>
      </w:r>
    </w:p>
    <w:p w:rsidR="00000000" w:rsidRPr="000D2169" w:rsidP="006807E0">
      <w:pPr>
        <w:pStyle w:val="BodyText"/>
      </w:pPr>
      <w:r w:rsidRPr="000D2169">
        <w:t>The unit applies to veterinary nurses, who work under the supervision of a registe</w:t>
      </w:r>
      <w:r w:rsidRPr="000D2169">
        <w:t>red veterinarian who is, at a minimum, a Member of the Veterinary Dental Chapter, Australia and New Zealand College of Veterinary Scientists (ANZCVS), and who regularly performs advanced veterinary dentistry procedures. This unit applies to veterinary nurs</w:t>
      </w:r>
      <w:r w:rsidRPr="000D2169">
        <w:t>es with extensive vocational expertise who are responsible for providing advanced dental nursing skills.</w:t>
      </w:r>
    </w:p>
    <w:p w:rsidR="00000000" w:rsidRPr="000D2169" w:rsidP="006807E0">
      <w:pPr>
        <w:pStyle w:val="BodyText"/>
      </w:pPr>
      <w:r w:rsidRPr="000D2169">
        <w:t>Legislative and regulatory requirements apply to veterinary nurses but vary according to state/territory jurisdictions. Users must check with the rele</w:t>
      </w:r>
      <w:r w:rsidRPr="000D2169">
        <w:t>vant regulatory authority before delivery.</w:t>
      </w:r>
    </w:p>
    <w:p w:rsidR="00000000" w:rsidRPr="000D2169" w:rsidP="006807E0">
      <w:pPr>
        <w:pStyle w:val="BodyText"/>
      </w:pPr>
      <w:r w:rsidRPr="000D2169">
        <w:t xml:space="preserve">NOTE: The terms </w:t>
      </w:r>
      <w:r>
        <w:t>‘</w:t>
      </w:r>
      <w:r w:rsidRPr="000D2169">
        <w:t>occupational health and safety</w:t>
      </w:r>
      <w:r>
        <w:t>’</w:t>
      </w:r>
      <w:r w:rsidRPr="000D2169">
        <w:t xml:space="preserve"> (OHS) and </w:t>
      </w:r>
      <w:r>
        <w:t>‘</w:t>
      </w:r>
      <w:r w:rsidRPr="000D2169">
        <w:t>work health and safety</w:t>
      </w:r>
      <w:r>
        <w:t>’</w:t>
      </w:r>
      <w:r w:rsidRPr="000D2169">
        <w:t xml:space="preserve"> (WHS) generally have the same meaning in the workplace. In jurisdictions where the national model WHS legislation has not been implemented, RTOs must contextualise the unit</w:t>
      </w:r>
      <w:r w:rsidRPr="000D2169">
        <w:t xml:space="preserve"> of competency by referring to current OHS legislative requirements.</w:t>
      </w:r>
    </w:p>
    <w:p w:rsidR="00000000" w:rsidRPr="000D2169" w:rsidP="000D2169">
      <w:pPr>
        <w:pStyle w:val="Heading1"/>
      </w:pPr>
      <w:bookmarkStart w:id="3" w:name="O_875066"/>
      <w:bookmarkEnd w:id="3"/>
      <w:r w:rsidRPr="000D2169">
        <w:t>Pre-requisite Unit</w:t>
      </w:r>
    </w:p>
    <w:p w:rsidR="00000000" w:rsidRPr="000D2169" w:rsidP="006807E0">
      <w:pPr>
        <w:pStyle w:val="BodyText"/>
      </w:pPr>
      <w:r w:rsidRPr="000D2169">
        <w:t>Nil</w:t>
      </w:r>
    </w:p>
    <w:p w:rsidR="00000000" w:rsidRPr="000D2169" w:rsidP="000D2169">
      <w:pPr>
        <w:pStyle w:val="Heading1"/>
      </w:pPr>
      <w:bookmarkStart w:id="4" w:name="O_875068"/>
      <w:bookmarkEnd w:id="4"/>
      <w:r w:rsidRPr="000D2169">
        <w:t>Unit Sector</w:t>
      </w:r>
    </w:p>
    <w:p w:rsidR="00000000" w:rsidRPr="000D2169" w:rsidP="006807E0">
      <w:pPr>
        <w:pStyle w:val="BodyText"/>
      </w:pPr>
      <w:r w:rsidRPr="000D2169">
        <w:t>Veterinary nursing (VET)</w:t>
      </w:r>
    </w:p>
    <w:p w:rsidR="00000000" w:rsidRPr="000D2169" w:rsidP="000D2169">
      <w:pPr>
        <w:pStyle w:val="Heading1"/>
      </w:pPr>
      <w:bookmarkStart w:id="5" w:name="O_875069"/>
      <w:bookmarkEnd w:id="5"/>
      <w:r w:rsidRPr="000D21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rPr>
                <w:rStyle w:val="SpecialBold"/>
              </w:rPr>
              <w:t>Performance Criteria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Emphasis"/>
              </w:rPr>
              <w:t>Elements de</w:t>
            </w:r>
            <w:r w:rsidRPr="000D2169">
              <w:rPr>
                <w:rStyle w:val="Emphasis"/>
              </w:rPr>
              <w:t>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1. Carry out admission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1.1 Compile patient dental history</w:t>
            </w:r>
          </w:p>
          <w:p w:rsidR="00000000" w:rsidRPr="000D2169" w:rsidP="000D2169">
            <w:pPr>
              <w:pStyle w:val="BodyText"/>
            </w:pPr>
            <w:r w:rsidRPr="000D2169">
              <w:t>1.2 Coordinate referral and associated documentation</w:t>
            </w:r>
          </w:p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1.3 Collate dental pathology and diagnostic results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2. Prepare theatre for dental surgery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2.1 Prepare theatre furniture and equipment</w:t>
            </w:r>
          </w:p>
          <w:p w:rsidR="00000000" w:rsidRPr="000D2169" w:rsidP="000D2169">
            <w:pPr>
              <w:pStyle w:val="BodyText"/>
            </w:pPr>
            <w:r w:rsidRPr="000D2169">
              <w:t>2.2 Display patient images for the scheduled procedure</w:t>
            </w:r>
          </w:p>
          <w:p w:rsidR="00000000" w:rsidRPr="000D2169" w:rsidP="000D2169">
            <w:pPr>
              <w:pStyle w:val="BodyText"/>
            </w:pPr>
            <w:r w:rsidRPr="000D2169">
              <w:t>2.3 Access and check dental equipment and sterile dental packs</w:t>
            </w:r>
          </w:p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2.4</w:t>
            </w:r>
            <w:r w:rsidRPr="000D2169">
              <w:t xml:space="preserve"> Complete gloving and gowning procedures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3. Prepare patient for dental surgery under the direction and supervision of the surgeon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3.1 Identify anatomy and physiology as it relates to dental health procedures</w:t>
            </w:r>
          </w:p>
          <w:p w:rsidR="00000000" w:rsidRPr="000D2169" w:rsidP="000D2169">
            <w:pPr>
              <w:pStyle w:val="BodyText"/>
            </w:pPr>
            <w:r w:rsidRPr="000D2169">
              <w:t>3.2 Comply with WHS, infection control and anim</w:t>
            </w:r>
            <w:r w:rsidRPr="000D2169">
              <w:t>al welfare requirements related to dental health procedures</w:t>
            </w:r>
          </w:p>
          <w:p w:rsidR="00000000" w:rsidRPr="000D2169" w:rsidP="000D2169">
            <w:pPr>
              <w:pStyle w:val="BodyText"/>
            </w:pPr>
            <w:r w:rsidRPr="000D2169">
              <w:t>3.3 Apply specific anaesthetic procedures under supervision of veterinarian</w:t>
            </w:r>
          </w:p>
          <w:p w:rsidR="00000000" w:rsidRPr="000D2169" w:rsidP="000D2169">
            <w:pPr>
              <w:pStyle w:val="BodyText"/>
            </w:pPr>
            <w:r w:rsidRPr="000D2169">
              <w:t>3.4 Assist with pre-operative medications</w:t>
            </w:r>
          </w:p>
          <w:p w:rsidR="00000000" w:rsidRPr="000D2169" w:rsidP="000D2169">
            <w:pPr>
              <w:pStyle w:val="BodyText"/>
            </w:pPr>
            <w:r w:rsidRPr="000D2169">
              <w:t>3.5 Position patient and apply restraints</w:t>
            </w:r>
          </w:p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3.6 Examine endotracheal tube to ensure it is functioning and apply pharyngeal pack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4. Prepare specific materials and anticipate veterinarians</w:t>
            </w:r>
            <w:r>
              <w:t>’</w:t>
            </w:r>
            <w:r w:rsidRPr="000D2169">
              <w:t xml:space="preserve">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4.1 Prepare specific dental materials for the scheduled procedure</w:t>
            </w:r>
          </w:p>
          <w:p w:rsidR="00000000" w:rsidRPr="000D2169" w:rsidP="000D2169">
            <w:pPr>
              <w:pStyle w:val="BodyText"/>
            </w:pPr>
            <w:r w:rsidRPr="000D2169">
              <w:t>4.2 Anticipate progress of surge</w:t>
            </w:r>
            <w:r w:rsidRPr="000D2169">
              <w:t>ry and respond to veterinarian</w:t>
            </w:r>
            <w:r>
              <w:t>’</w:t>
            </w:r>
            <w:r w:rsidRPr="000D2169">
              <w:t>s requirements</w:t>
            </w:r>
          </w:p>
          <w:p w:rsidR="00000000" w:rsidRPr="000D2169" w:rsidP="000D2169">
            <w:pPr>
              <w:pStyle w:val="BodyText"/>
            </w:pPr>
            <w:r w:rsidRPr="000D2169">
              <w:t>4.3 Hand instruments, equipment and materials to the veterinarian as requested</w:t>
            </w:r>
          </w:p>
          <w:p w:rsidR="00000000" w:rsidRPr="000D2169" w:rsidP="000D2169">
            <w:pPr>
              <w:pStyle w:val="BodyText"/>
            </w:pPr>
            <w:r w:rsidRPr="000D2169">
              <w:t>4.4 Provide specific dental surgical support</w:t>
            </w:r>
          </w:p>
          <w:p w:rsidR="00000000" w:rsidRPr="000D2169" w:rsidP="000D2169">
            <w:pPr>
              <w:pStyle w:val="BodyText"/>
            </w:pPr>
            <w:r w:rsidRPr="000D2169">
              <w:t>4.5 Take and maintain record of procedure</w:t>
            </w:r>
          </w:p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 xml:space="preserve">4.6 Dispose of clinical and other hazardous </w:t>
            </w:r>
            <w:r w:rsidRPr="000D2169">
              <w:t>waste appropriately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5. Clean, store and maintain dental instruments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5.1 Clean or sterilise instruments and equipment</w:t>
            </w:r>
          </w:p>
          <w:p w:rsidR="00000000" w:rsidRPr="000D2169" w:rsidP="000D2169">
            <w:pPr>
              <w:pStyle w:val="BodyText"/>
            </w:pPr>
            <w:r w:rsidRPr="000D2169">
              <w:t>5.2 Store packed instruments and equipment</w:t>
            </w:r>
          </w:p>
          <w:p w:rsidR="00000000" w:rsidRPr="000D2169" w:rsidP="000D2169">
            <w:pPr>
              <w:pStyle w:val="BodyText"/>
            </w:pPr>
            <w:r w:rsidRPr="000D2169">
              <w:t>5.3 Identify damaged and ineffective instruments, equipment and their attachments</w:t>
            </w:r>
            <w:r w:rsidRPr="000D2169">
              <w:t xml:space="preserve"> and replace or set aside for repair or maintenance</w:t>
            </w:r>
          </w:p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5.4 Complete maintenance routines for instruments and equipment</w:t>
            </w:r>
          </w:p>
        </w:tc>
      </w:tr>
      <w:tr w:rsidTr="00680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6. Communicate with client and discharge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6.1 Report patient progress to client</w:t>
            </w:r>
          </w:p>
          <w:p w:rsidR="00000000" w:rsidRPr="000D2169" w:rsidP="000D2169">
            <w:pPr>
              <w:pStyle w:val="BodyText"/>
            </w:pPr>
            <w:r w:rsidRPr="000D2169">
              <w:t>6.2 Communicate specific home nursing requirements t</w:t>
            </w:r>
            <w:r w:rsidRPr="000D2169">
              <w:t>o client</w:t>
            </w:r>
          </w:p>
          <w:p w:rsidR="00000000" w:rsidRPr="000D2169" w:rsidP="000D2169">
            <w:pPr>
              <w:pStyle w:val="BodyText"/>
            </w:pPr>
            <w:r w:rsidRPr="000D2169">
              <w:t>6.3 Provide instructions on administering prescribed medications to client</w:t>
            </w:r>
          </w:p>
        </w:tc>
      </w:tr>
    </w:tbl>
    <w:p w:rsidR="00000000" w:rsidRPr="000D2169" w:rsidP="000D2169">
      <w:pPr>
        <w:pStyle w:val="Heading4"/>
      </w:pPr>
    </w:p>
    <w:p w:rsidR="00000000" w:rsidRPr="000D2169" w:rsidP="000D2169">
      <w:pPr>
        <w:pStyle w:val="Heading1"/>
      </w:pPr>
      <w:bookmarkStart w:id="6" w:name="O_875070"/>
      <w:bookmarkEnd w:id="6"/>
      <w:r w:rsidRPr="000D2169">
        <w:t>Foundation Skills</w:t>
      </w:r>
    </w:p>
    <w:p w:rsidR="00000000" w:rsidRPr="006807E0" w:rsidP="006807E0">
      <w:pPr>
        <w:pStyle w:val="BodyText"/>
        <w:rPr>
          <w:i/>
        </w:rPr>
      </w:pPr>
      <w:r w:rsidRPr="006807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2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rPr>
                <w:rStyle w:val="SpecialBold"/>
              </w:rPr>
              <w:t>Description</w:t>
            </w:r>
          </w:p>
        </w:tc>
      </w:tr>
      <w:tr w:rsidTr="000D2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ListBullet"/>
              <w:rPr>
                <w:lang w:val="en-NZ"/>
              </w:rPr>
            </w:pPr>
            <w:r w:rsidRPr="000D2169">
              <w:t>Measure and monitor medication dosa</w:t>
            </w:r>
            <w:r w:rsidRPr="000D2169">
              <w:t>ges including anaesthetics</w:t>
            </w:r>
          </w:p>
        </w:tc>
      </w:tr>
      <w:tr w:rsidTr="000D2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ListBullet"/>
              <w:rPr>
                <w:lang w:val="en-NZ"/>
              </w:rPr>
            </w:pPr>
            <w:r w:rsidRPr="000D2169">
              <w:t>Recognise the importance of building rapport to establish effective working relationships</w:t>
            </w:r>
          </w:p>
        </w:tc>
      </w:tr>
      <w:tr w:rsidTr="000D2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ListBullet"/>
            </w:pPr>
            <w:r w:rsidRPr="000D2169">
              <w:t>Address irregularities and contingencies in the context of the work role</w:t>
            </w:r>
          </w:p>
        </w:tc>
      </w:tr>
    </w:tbl>
    <w:p w:rsidR="00000000" w:rsidRPr="000D2169" w:rsidP="000D2169">
      <w:pPr>
        <w:pStyle w:val="BodyText"/>
      </w:pPr>
    </w:p>
    <w:p w:rsidR="00000000" w:rsidRPr="000D2169" w:rsidP="000D2169">
      <w:pPr>
        <w:pStyle w:val="AllowPageBreak"/>
      </w:pPr>
    </w:p>
    <w:p w:rsidR="00000000" w:rsidRPr="000D2169" w:rsidP="000D2169">
      <w:pPr>
        <w:pStyle w:val="Heading1"/>
      </w:pPr>
      <w:bookmarkStart w:id="7" w:name="O_875072"/>
      <w:bookmarkEnd w:id="7"/>
      <w:r w:rsidRPr="000D2169">
        <w:t>Unit Mapping Information</w:t>
      </w:r>
    </w:p>
    <w:tbl>
      <w:tblPr>
        <w:tblW w:w="95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5"/>
        <w:gridCol w:w="1442"/>
      </w:tblGrid>
      <w:tr w:rsidTr="000D2169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rPr>
                <w:rStyle w:val="SpecialBold"/>
              </w:rPr>
              <w:t>Equivalence status</w:t>
            </w:r>
          </w:p>
        </w:tc>
      </w:tr>
      <w:tr w:rsidTr="000D2169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ACMVET504 Provide veterinary dental nursing support for advanced veterinary dental surgery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ACMVET504A Provide veterinary dental nursing support for advanced veterinary dental surgery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Updated to meet Standards for Training Packages</w:t>
            </w:r>
          </w:p>
          <w:p w:rsidR="00000000" w:rsidRPr="000D2169" w:rsidP="000D2169">
            <w:pPr>
              <w:pStyle w:val="BodyText"/>
            </w:pPr>
            <w:r w:rsidRPr="000D2169">
              <w:t>Minor changes to clarify content</w:t>
            </w:r>
          </w:p>
          <w:p w:rsidR="00000000" w:rsidRPr="000D2169" w:rsidP="000D2169">
            <w:pPr>
              <w:pStyle w:val="BodyText"/>
            </w:pPr>
            <w:r w:rsidRPr="000D2169">
              <w:t>Assessment requirements revised</w:t>
            </w:r>
          </w:p>
          <w:p w:rsidR="00000000" w:rsidP="000D2169">
            <w:pPr>
              <w:pStyle w:val="BodyText"/>
              <w:rPr>
                <w:lang w:val="en-NZ"/>
              </w:rPr>
            </w:pPr>
            <w:r w:rsidRPr="000D2169">
              <w:t>Work placement requirement included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169" w:rsidP="000D2169">
            <w:pPr>
              <w:pStyle w:val="BodyText"/>
            </w:pPr>
            <w:r w:rsidRPr="000D2169">
              <w:t>No equivalent u</w:t>
            </w:r>
            <w:r w:rsidRPr="000D2169">
              <w:t>nit</w:t>
            </w:r>
          </w:p>
        </w:tc>
      </w:tr>
    </w:tbl>
    <w:p w:rsidR="00000000" w:rsidRPr="000D2169" w:rsidP="000D2169">
      <w:pPr>
        <w:pStyle w:val="BodyText"/>
      </w:pPr>
    </w:p>
    <w:p w:rsidR="00000000" w:rsidRPr="000D2169" w:rsidP="000D2169">
      <w:pPr>
        <w:pStyle w:val="AllowPageBreak"/>
      </w:pPr>
    </w:p>
    <w:p w:rsidR="00000000" w:rsidRPr="000D2169" w:rsidP="000D2169">
      <w:pPr>
        <w:pStyle w:val="Heading1"/>
      </w:pPr>
      <w:bookmarkStart w:id="8" w:name="O_875079"/>
      <w:bookmarkEnd w:id="8"/>
      <w:r w:rsidRPr="000D2169">
        <w:t>Links</w:t>
      </w:r>
    </w:p>
    <w:p w:rsidR="00000000" w:rsidRPr="000D2169" w:rsidP="006807E0">
      <w:pPr>
        <w:pStyle w:val="BodyText"/>
      </w:pPr>
      <w:r w:rsidRPr="000D21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C3F7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D2169" w:rsidP="000D2169"/>
    <w:sectPr w:rsidSect="000D21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9" w:rsidRPr="006807E0" w:rsidP="00680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0" w:rsidP="000D2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7E0" w:rsidP="000D2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07E0" w:rsidP="000D2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169" w:rsidRPr="006807E0" w:rsidP="00680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E0" w:rsidRPr="002D2AF8" w:rsidP="000D2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ACMVET504 Provide veterinary dental nursing support for advanced veterinary dental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807E0" w:rsidP="000D2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88F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507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169"/>
  </w:style>
  <w:style w:type="character" w:customStyle="1" w:styleId="Heading1Char">
    <w:name w:val="Heading 1 Char"/>
    <w:basedOn w:val="DefaultParagraphFont"/>
    <w:link w:val="Heading1"/>
    <w:rsid w:val="000D2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1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D2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1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169"/>
    <w:rPr>
      <w:b/>
      <w:spacing w:val="0"/>
    </w:rPr>
  </w:style>
  <w:style w:type="character" w:styleId="Emphasis">
    <w:name w:val="Emphasis"/>
    <w:basedOn w:val="DefaultParagraphFont"/>
    <w:qFormat/>
    <w:rsid w:val="000D2169"/>
    <w:rPr>
      <w:i/>
    </w:rPr>
  </w:style>
  <w:style w:type="paragraph" w:customStyle="1" w:styleId="SuperHeading">
    <w:name w:val="SuperHeading"/>
    <w:basedOn w:val="Normal"/>
    <w:rsid w:val="000D2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1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1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169"/>
  </w:style>
  <w:style w:type="paragraph" w:styleId="TableofFigures">
    <w:name w:val="table of figures"/>
    <w:basedOn w:val="Normal"/>
    <w:next w:val="Normal"/>
    <w:semiHidden/>
    <w:rsid w:val="000D2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1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2169"/>
    <w:rPr>
      <w:rFonts w:ascii="Wingdings" w:hAnsi="Wingdings"/>
    </w:rPr>
  </w:style>
  <w:style w:type="paragraph" w:customStyle="1" w:styleId="TableHeading">
    <w:name w:val="Table Heading"/>
    <w:basedOn w:val="HeadingBase"/>
    <w:rsid w:val="000D2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169"/>
    <w:rPr>
      <w:color w:val="0033CC"/>
      <w:u w:val="none"/>
    </w:rPr>
  </w:style>
  <w:style w:type="paragraph" w:customStyle="1" w:styleId="BodyTextRight">
    <w:name w:val="Body Text Right"/>
    <w:basedOn w:val="BodyText"/>
    <w:rsid w:val="000D2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1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169"/>
    <w:rPr>
      <w:sz w:val="32"/>
    </w:rPr>
  </w:style>
  <w:style w:type="paragraph" w:customStyle="1" w:styleId="HeadingProcedure">
    <w:name w:val="Heading Procedure"/>
    <w:basedOn w:val="HeadingBase"/>
    <w:next w:val="Normal"/>
    <w:rsid w:val="000D2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169"/>
    <w:pPr>
      <w:spacing w:before="60" w:after="60"/>
    </w:pPr>
  </w:style>
  <w:style w:type="paragraph" w:styleId="ListContinue">
    <w:name w:val="List Continue"/>
    <w:basedOn w:val="List"/>
    <w:rsid w:val="000D2169"/>
    <w:pPr>
      <w:ind w:firstLine="0"/>
    </w:pPr>
  </w:style>
  <w:style w:type="paragraph" w:customStyle="1" w:styleId="ListNote">
    <w:name w:val="List Note"/>
    <w:basedOn w:val="List"/>
    <w:rsid w:val="000D2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169"/>
    <w:rPr>
      <w:rFonts w:ascii="Courier New" w:hAnsi="Courier New"/>
    </w:rPr>
  </w:style>
  <w:style w:type="paragraph" w:customStyle="1" w:styleId="NoteBullet">
    <w:name w:val="Note Bullet"/>
    <w:basedOn w:val="Note"/>
    <w:rsid w:val="000D2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1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169"/>
    <w:rPr>
      <w:b/>
      <w:smallCaps/>
    </w:rPr>
  </w:style>
  <w:style w:type="paragraph" w:customStyle="1" w:styleId="TableListNumber">
    <w:name w:val="Table List Number"/>
    <w:basedOn w:val="ListNumber"/>
    <w:rsid w:val="000D2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169"/>
    <w:pPr>
      <w:numPr>
        <w:numId w:val="8"/>
      </w:numPr>
    </w:pPr>
  </w:style>
  <w:style w:type="paragraph" w:customStyle="1" w:styleId="ListAlpha2">
    <w:name w:val="List Alpha 2"/>
    <w:basedOn w:val="List2"/>
    <w:rsid w:val="000D2169"/>
    <w:pPr>
      <w:numPr>
        <w:numId w:val="7"/>
      </w:numPr>
    </w:pPr>
  </w:style>
  <w:style w:type="paragraph" w:styleId="List2">
    <w:name w:val="List 2"/>
    <w:basedOn w:val="BodyText"/>
    <w:rsid w:val="000D2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1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1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2169"/>
    <w:pPr>
      <w:numPr>
        <w:numId w:val="3"/>
      </w:numPr>
    </w:pPr>
  </w:style>
  <w:style w:type="paragraph" w:styleId="ListContinue2">
    <w:name w:val="List Continue 2"/>
    <w:basedOn w:val="List2"/>
    <w:rsid w:val="000D2169"/>
    <w:pPr>
      <w:ind w:firstLine="0"/>
    </w:pPr>
  </w:style>
  <w:style w:type="paragraph" w:styleId="ListContinue3">
    <w:name w:val="List Continue 3"/>
    <w:basedOn w:val="List3"/>
    <w:rsid w:val="000D2169"/>
    <w:pPr>
      <w:ind w:left="1021" w:firstLine="0"/>
    </w:pPr>
  </w:style>
  <w:style w:type="paragraph" w:styleId="ListContinue4">
    <w:name w:val="List Continue 4"/>
    <w:basedOn w:val="List4"/>
    <w:rsid w:val="000D2169"/>
    <w:pPr>
      <w:ind w:firstLine="0"/>
    </w:pPr>
  </w:style>
  <w:style w:type="paragraph" w:styleId="ListContinue5">
    <w:name w:val="List Continue 5"/>
    <w:basedOn w:val="List5"/>
    <w:rsid w:val="000D2169"/>
    <w:pPr>
      <w:ind w:firstLine="0"/>
    </w:pPr>
  </w:style>
  <w:style w:type="paragraph" w:styleId="ListNumber3">
    <w:name w:val="List Number 3"/>
    <w:basedOn w:val="List3"/>
    <w:rsid w:val="000D2169"/>
    <w:pPr>
      <w:numPr>
        <w:numId w:val="4"/>
      </w:numPr>
    </w:pPr>
  </w:style>
  <w:style w:type="paragraph" w:styleId="ListNumber4">
    <w:name w:val="List Number 4"/>
    <w:basedOn w:val="List4"/>
    <w:rsid w:val="000D2169"/>
    <w:pPr>
      <w:numPr>
        <w:numId w:val="5"/>
      </w:numPr>
    </w:pPr>
  </w:style>
  <w:style w:type="paragraph" w:styleId="ListNumber5">
    <w:name w:val="List Number 5"/>
    <w:basedOn w:val="List5"/>
    <w:rsid w:val="000D2169"/>
    <w:pPr>
      <w:numPr>
        <w:numId w:val="6"/>
      </w:numPr>
    </w:pPr>
  </w:style>
  <w:style w:type="paragraph" w:styleId="BlockText">
    <w:name w:val="Block Text"/>
    <w:basedOn w:val="Normal"/>
    <w:rsid w:val="000D2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169"/>
    <w:rPr>
      <w:sz w:val="16"/>
      <w:vertAlign w:val="superscript"/>
    </w:rPr>
  </w:style>
  <w:style w:type="character" w:customStyle="1" w:styleId="Symbols">
    <w:name w:val="Symbols"/>
    <w:basedOn w:val="DefaultParagraphFont"/>
    <w:rsid w:val="000D2169"/>
    <w:rPr>
      <w:rFonts w:ascii="Symbol" w:hAnsi="Symbol"/>
    </w:rPr>
  </w:style>
  <w:style w:type="character" w:customStyle="1" w:styleId="MenuOptions">
    <w:name w:val="Menu Options"/>
    <w:basedOn w:val="DefaultParagraphFont"/>
    <w:rsid w:val="000D2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169"/>
    <w:rPr>
      <w:b/>
    </w:rPr>
  </w:style>
  <w:style w:type="character" w:customStyle="1" w:styleId="Underlined">
    <w:name w:val="Underlined"/>
    <w:basedOn w:val="DefaultParagraphFont"/>
    <w:rsid w:val="000D2169"/>
    <w:rPr>
      <w:u w:val="single"/>
    </w:rPr>
  </w:style>
  <w:style w:type="paragraph" w:customStyle="1" w:styleId="TableBodyTextRight">
    <w:name w:val="Table Body Text Right"/>
    <w:basedOn w:val="TableBodyText"/>
    <w:rsid w:val="000D2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169"/>
    <w:rPr>
      <w:sz w:val="18"/>
    </w:rPr>
  </w:style>
  <w:style w:type="paragraph" w:customStyle="1" w:styleId="BodySmallRight">
    <w:name w:val="Body Small Right"/>
    <w:basedOn w:val="BodyTextRight"/>
    <w:rsid w:val="000D2169"/>
    <w:rPr>
      <w:sz w:val="18"/>
      <w:szCs w:val="18"/>
    </w:rPr>
  </w:style>
  <w:style w:type="paragraph" w:customStyle="1" w:styleId="MarginEdition">
    <w:name w:val="Margin Edition"/>
    <w:basedOn w:val="MarginNote"/>
    <w:rsid w:val="000D2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169"/>
    <w:rPr>
      <w:sz w:val="2"/>
      <w:szCs w:val="2"/>
    </w:rPr>
  </w:style>
  <w:style w:type="character" w:customStyle="1" w:styleId="Small">
    <w:name w:val="Small"/>
    <w:basedOn w:val="DefaultParagraphFont"/>
    <w:rsid w:val="000D2169"/>
    <w:rPr>
      <w:sz w:val="16"/>
    </w:rPr>
  </w:style>
  <w:style w:type="paragraph" w:customStyle="1" w:styleId="WideTable">
    <w:name w:val="Wide Table"/>
    <w:basedOn w:val="Normal"/>
    <w:rsid w:val="000D2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169"/>
  </w:style>
  <w:style w:type="paragraph" w:styleId="Quote">
    <w:name w:val="Quote"/>
    <w:basedOn w:val="Heading1"/>
    <w:link w:val="QuoteChar"/>
    <w:qFormat/>
    <w:rsid w:val="000D2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169"/>
    <w:pPr>
      <w:pageBreakBefore/>
    </w:pPr>
  </w:style>
  <w:style w:type="paragraph" w:customStyle="1" w:styleId="Border">
    <w:name w:val="Border"/>
    <w:basedOn w:val="Normal"/>
    <w:qFormat/>
    <w:rsid w:val="000D2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169"/>
    <w:rPr>
      <w:u w:val="single"/>
    </w:rPr>
  </w:style>
  <w:style w:type="character" w:customStyle="1" w:styleId="BoldandItalics">
    <w:name w:val="Bold and Italics"/>
    <w:qFormat/>
    <w:rsid w:val="000D2169"/>
    <w:rPr>
      <w:b/>
      <w:i/>
      <w:u w:val="none"/>
    </w:rPr>
  </w:style>
  <w:style w:type="paragraph" w:styleId="BalloonText">
    <w:name w:val="Balloon Text"/>
    <w:basedOn w:val="Normal"/>
    <w:link w:val="BalloonTextChar"/>
    <w:rsid w:val="000D2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169"/>
    <w:pPr>
      <w:spacing w:before="0" w:after="0"/>
    </w:pPr>
  </w:style>
  <w:style w:type="paragraph" w:customStyle="1" w:styleId="BodyTextBold">
    <w:name w:val="Body Text Bold"/>
    <w:basedOn w:val="BodyText"/>
    <w:qFormat/>
    <w:rsid w:val="000D2169"/>
    <w:rPr>
      <w:b/>
    </w:rPr>
  </w:style>
  <w:style w:type="character" w:styleId="Hyperlink">
    <w:name w:val="Hyperlink"/>
    <w:basedOn w:val="DefaultParagraphFont"/>
    <w:uiPriority w:val="99"/>
    <w:unhideWhenUsed/>
    <w:rsid w:val="00680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4335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ACMVET504 Provide veterinary dental nursing support for advanced veterinary dental surgery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