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731" w:rsidP="006D7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ACMVET416 Assist with the preparation of veterinary drugs and poisons</w:t>
      </w:r>
      <w:r>
        <w:fldChar w:fldCharType="end"/>
      </w:r>
    </w:p>
    <w:p w:rsidR="006D7731" w:rsidP="006D7731">
      <w:pPr>
        <w:pStyle w:val="Version"/>
        <w:sectPr w:rsidSect="00854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E8A" w:rsidP="00854E8A">
      <w:pPr>
        <w:pStyle w:val="SuperHeading"/>
      </w:pPr>
      <w:r w:rsidRPr="00854E8A">
        <w:t>Assessment Requirements for ACMVET416 Assist with the preparation of veterinary drugs and poisons</w:t>
      </w:r>
    </w:p>
    <w:p w:rsidR="00000000" w:rsidRPr="00854E8A" w:rsidP="00854E8A">
      <w:pPr>
        <w:pStyle w:val="Heading1"/>
      </w:pPr>
      <w:bookmarkStart w:id="1" w:name="O_964302"/>
      <w:bookmarkEnd w:id="1"/>
      <w:r w:rsidRPr="00854E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4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8A" w:rsidP="00854E8A">
            <w:pPr>
              <w:pStyle w:val="BodyText"/>
            </w:pPr>
            <w:r w:rsidRPr="00854E8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8A">
            <w:pPr>
              <w:pStyle w:val="BodyText"/>
              <w:rPr>
                <w:lang w:val="en-NZ"/>
              </w:rPr>
            </w:pPr>
            <w:r w:rsidRPr="00854E8A">
              <w:rPr>
                <w:rStyle w:val="SpecialBold"/>
              </w:rPr>
              <w:t>Comments</w:t>
            </w:r>
          </w:p>
        </w:tc>
      </w:tr>
      <w:tr w:rsidTr="00854E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8A">
            <w:pPr>
              <w:pStyle w:val="BodyText"/>
              <w:rPr>
                <w:lang w:val="en-NZ"/>
              </w:rPr>
            </w:pPr>
            <w:r w:rsidRPr="00854E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8A" w:rsidP="00854E8A">
            <w:pPr>
              <w:pStyle w:val="BodyText"/>
            </w:pPr>
            <w:r w:rsidRPr="00854E8A">
              <w:t>This version released with ACM Animal Care and Management Training Package Version 2.0.</w:t>
            </w:r>
          </w:p>
        </w:tc>
      </w:tr>
    </w:tbl>
    <w:p w:rsidR="00000000" w:rsidRPr="00854E8A" w:rsidP="00854E8A">
      <w:pPr>
        <w:pStyle w:val="BodyText"/>
      </w:pPr>
    </w:p>
    <w:p w:rsidR="00000000" w:rsidRPr="00854E8A" w:rsidP="00854E8A">
      <w:pPr>
        <w:pStyle w:val="AllowPageBreak"/>
      </w:pPr>
    </w:p>
    <w:p w:rsidR="00000000" w:rsidRPr="00854E8A" w:rsidP="00854E8A">
      <w:pPr>
        <w:pStyle w:val="Heading1"/>
      </w:pPr>
      <w:bookmarkStart w:id="2" w:name="O_964303"/>
      <w:bookmarkEnd w:id="2"/>
      <w:r w:rsidRPr="00854E8A">
        <w:t>Performance Evidence</w:t>
      </w:r>
    </w:p>
    <w:p w:rsidR="00000000" w:rsidRPr="00854E8A" w:rsidP="006D7731">
      <w:pPr>
        <w:pStyle w:val="BodyText"/>
      </w:pPr>
      <w:r w:rsidRPr="00854E8A">
        <w:t>An individual demonstrating competency must satisfy all of the elements and performance criteria in this unit.</w:t>
      </w:r>
    </w:p>
    <w:p w:rsidR="00000000" w:rsidRPr="00854E8A" w:rsidP="006D7731">
      <w:pPr>
        <w:pStyle w:val="BodyText"/>
      </w:pPr>
      <w:r w:rsidRPr="00854E8A">
        <w:t>There must be evidence that the individual has assisted with the preparation of veterinary drugs and poisons</w:t>
      </w:r>
      <w:r w:rsidRPr="00854E8A">
        <w:t>, including:</w:t>
      </w:r>
    </w:p>
    <w:p w:rsidR="00000000" w:rsidRPr="00854E8A" w:rsidP="00854E8A">
      <w:pPr>
        <w:pStyle w:val="ListBullet"/>
      </w:pPr>
      <w:r w:rsidRPr="00854E8A">
        <w:t>undertaking the preparation of pharmaceuticals for a minimum of three animals of different species, including:</w:t>
      </w:r>
    </w:p>
    <w:p w:rsidR="00000000" w:rsidRPr="00854E8A" w:rsidP="00854E8A">
      <w:pPr>
        <w:pStyle w:val="ListBullet2"/>
      </w:pPr>
      <w:r w:rsidRPr="00854E8A">
        <w:t>at least two formulations, including parenteral and topical or oral</w:t>
      </w:r>
    </w:p>
    <w:p w:rsidR="00000000" w:rsidRPr="00854E8A" w:rsidP="00854E8A">
      <w:pPr>
        <w:pStyle w:val="ListBullet"/>
      </w:pPr>
      <w:r w:rsidRPr="00854E8A">
        <w:t>providing information to a client, on at least one occasion, about the veterinary drug or poison and follow-up treatments, under supervision</w:t>
      </w:r>
    </w:p>
    <w:p w:rsidR="00000000" w:rsidRPr="00854E8A" w:rsidP="00854E8A">
      <w:pPr>
        <w:pStyle w:val="ListBullet"/>
      </w:pPr>
      <w:r w:rsidRPr="00854E8A">
        <w:t>performed the activities outlined in the performance criteria of this unit during a period of at least 240 hours of</w:t>
      </w:r>
      <w:r w:rsidRPr="00854E8A">
        <w:t xml:space="preserve"> work in a veterinary practice.</w:t>
      </w:r>
    </w:p>
    <w:p w:rsidR="00000000" w:rsidRPr="00854E8A" w:rsidP="00854E8A">
      <w:pPr>
        <w:pStyle w:val="AllowPageBreak"/>
      </w:pPr>
    </w:p>
    <w:p w:rsidR="00000000" w:rsidRPr="00854E8A" w:rsidP="00854E8A">
      <w:pPr>
        <w:pStyle w:val="Heading1"/>
      </w:pPr>
      <w:bookmarkStart w:id="3" w:name="O_964304"/>
      <w:bookmarkEnd w:id="3"/>
      <w:r w:rsidRPr="00854E8A">
        <w:t>Knowledge Evidence</w:t>
      </w:r>
    </w:p>
    <w:p w:rsidR="00000000" w:rsidRPr="00854E8A" w:rsidP="006D7731">
      <w:pPr>
        <w:pStyle w:val="BodyText"/>
      </w:pPr>
      <w:r w:rsidRPr="00854E8A">
        <w:t>An individual must be able to demonstrate the knowledge required to perform the tasks outlined in the elements and performance criteria of this unit. This includes knowledge of:</w:t>
      </w:r>
    </w:p>
    <w:p w:rsidR="00000000" w:rsidRPr="00854E8A" w:rsidP="00854E8A">
      <w:pPr>
        <w:pStyle w:val="ListBullet"/>
      </w:pPr>
      <w:r w:rsidRPr="00854E8A">
        <w:t>legal and</w:t>
      </w:r>
      <w:r w:rsidRPr="00854E8A">
        <w:t xml:space="preserve"> ethical requirements (national, state/territory) for pharmacy work, and how these are applied in organisations</w:t>
      </w:r>
    </w:p>
    <w:p w:rsidR="00000000" w:rsidRPr="00854E8A" w:rsidP="00854E8A">
      <w:pPr>
        <w:pStyle w:val="ListBullet"/>
      </w:pPr>
      <w:r w:rsidRPr="00854E8A">
        <w:t>guidelines, including the Australian Veterinary Association Guidelines for Prescribing, Authorising and Dispensing Veterinary Medicines (includi</w:t>
      </w:r>
      <w:r w:rsidRPr="00854E8A">
        <w:t>ng the PAD checklist)</w:t>
      </w:r>
    </w:p>
    <w:p w:rsidR="00000000" w:rsidRPr="00854E8A" w:rsidP="00854E8A">
      <w:pPr>
        <w:pStyle w:val="ListBullet"/>
      </w:pPr>
      <w:r w:rsidRPr="00854E8A">
        <w:t>record keeping, disposal, storage, administration and sales of veterinary drugs and poisons</w:t>
      </w:r>
    </w:p>
    <w:p w:rsidR="00000000" w:rsidRPr="00854E8A" w:rsidP="00854E8A">
      <w:pPr>
        <w:pStyle w:val="ListBullet"/>
      </w:pPr>
      <w:r w:rsidRPr="00854E8A">
        <w:t>prescribing and dispensing veterinary drugs and poisons (by veterinarian only)</w:t>
      </w:r>
    </w:p>
    <w:p w:rsidR="00000000" w:rsidRPr="00854E8A" w:rsidP="00854E8A">
      <w:pPr>
        <w:pStyle w:val="ListBullet"/>
      </w:pPr>
      <w:r w:rsidRPr="00854E8A">
        <w:t>legislation relevant to veterinarians and veterinary nurses</w:t>
      </w:r>
    </w:p>
    <w:p w:rsidR="00000000" w:rsidRPr="00854E8A" w:rsidP="00854E8A">
      <w:pPr>
        <w:pStyle w:val="ListBullet"/>
      </w:pPr>
      <w:r w:rsidRPr="00854E8A">
        <w:t>spe</w:t>
      </w:r>
      <w:r w:rsidRPr="00854E8A">
        <w:t>cific legislation, including:</w:t>
      </w:r>
    </w:p>
    <w:p w:rsidR="00000000" w:rsidRPr="00854E8A" w:rsidP="00854E8A">
      <w:pPr>
        <w:pStyle w:val="ListBullet2"/>
      </w:pPr>
      <w:r w:rsidRPr="00854E8A">
        <w:t>relevant state or territory Veterinary Surgeons’ Act</w:t>
      </w:r>
    </w:p>
    <w:p w:rsidR="00000000" w:rsidRPr="00854E8A" w:rsidP="00854E8A">
      <w:pPr>
        <w:pStyle w:val="ListBullet2"/>
      </w:pPr>
      <w:r w:rsidRPr="00854E8A">
        <w:rPr>
          <w:rStyle w:val="Emphasis"/>
        </w:rPr>
        <w:t>Therapeutic Goods Act 1989</w:t>
      </w:r>
    </w:p>
    <w:p w:rsidR="00000000" w:rsidRPr="00854E8A" w:rsidP="00854E8A">
      <w:pPr>
        <w:pStyle w:val="ListBullet2"/>
      </w:pPr>
      <w:r w:rsidRPr="00854E8A">
        <w:t>Poisons Standard, February 2017</w:t>
      </w:r>
    </w:p>
    <w:p w:rsidR="00000000" w:rsidRPr="00854E8A" w:rsidP="00854E8A">
      <w:pPr>
        <w:pStyle w:val="ListBullet2"/>
      </w:pPr>
      <w:r w:rsidRPr="00854E8A">
        <w:t>Standard for the Uniform Scheduling of Medicines and Poisons (SUSMP) and relevant state and territory legislation and regulations</w:t>
      </w:r>
    </w:p>
    <w:p w:rsidR="00000000" w:rsidRPr="00854E8A" w:rsidP="00854E8A">
      <w:pPr>
        <w:pStyle w:val="ListBullet2"/>
      </w:pPr>
      <w:r w:rsidRPr="00854E8A">
        <w:rPr>
          <w:rStyle w:val="Emphasis"/>
        </w:rPr>
        <w:t>Agricultural and Veterinary Chemicals (Administration) Act 1992</w:t>
      </w:r>
    </w:p>
    <w:p w:rsidR="00000000" w:rsidRPr="00854E8A" w:rsidP="00854E8A">
      <w:pPr>
        <w:pStyle w:val="ListBullet2"/>
      </w:pPr>
      <w:r w:rsidRPr="00854E8A">
        <w:rPr>
          <w:rStyle w:val="Emphasis"/>
        </w:rPr>
        <w:t>Agricultural and Veterinary Chemicals Code Act 1994</w:t>
      </w:r>
    </w:p>
    <w:p w:rsidR="00000000" w:rsidRPr="00854E8A" w:rsidP="00854E8A">
      <w:pPr>
        <w:pStyle w:val="ListBullet2"/>
      </w:pPr>
      <w:r w:rsidRPr="00854E8A">
        <w:rPr>
          <w:rStyle w:val="Emphasis"/>
        </w:rPr>
        <w:t>Work Healt</w:t>
      </w:r>
      <w:r w:rsidRPr="00854E8A">
        <w:rPr>
          <w:rStyle w:val="Emphasis"/>
        </w:rPr>
        <w:t xml:space="preserve">h and Safety Act 2011 </w:t>
      </w:r>
      <w:r w:rsidRPr="00854E8A">
        <w:t>in conjunction with Guidelines on use of cytotoxic drugs and related waste (Qld)</w:t>
      </w:r>
    </w:p>
    <w:p w:rsidR="00000000" w:rsidRPr="00854E8A" w:rsidP="00854E8A">
      <w:pPr>
        <w:pStyle w:val="ListBullet"/>
      </w:pPr>
      <w:r w:rsidRPr="00854E8A">
        <w:t>codes of conduct, including the Australian Veterinary Association Code of Professional Conduct</w:t>
      </w:r>
    </w:p>
    <w:p w:rsidR="00000000" w:rsidRPr="00854E8A" w:rsidP="00854E8A">
      <w:pPr>
        <w:pStyle w:val="ListBullet"/>
      </w:pPr>
      <w:r w:rsidRPr="00854E8A">
        <w:t>drugs schedules and categories of drugs, actions and side</w:t>
      </w:r>
      <w:r w:rsidRPr="00854E8A">
        <w:t xml:space="preserve"> effects</w:t>
      </w:r>
    </w:p>
    <w:p w:rsidR="00000000" w:rsidRPr="00854E8A" w:rsidP="00854E8A">
      <w:pPr>
        <w:pStyle w:val="ListBullet"/>
      </w:pPr>
      <w:r w:rsidRPr="00854E8A">
        <w:t>prescriptions and who can write prescriptions</w:t>
      </w:r>
    </w:p>
    <w:p w:rsidR="00000000" w:rsidRPr="00854E8A" w:rsidP="00854E8A">
      <w:pPr>
        <w:pStyle w:val="ListBullet"/>
      </w:pPr>
      <w:r w:rsidRPr="00854E8A">
        <w:t>stock control of medications</w:t>
      </w:r>
    </w:p>
    <w:p w:rsidR="00000000" w:rsidRPr="00854E8A" w:rsidP="00854E8A">
      <w:pPr>
        <w:pStyle w:val="ListBullet"/>
      </w:pPr>
      <w:r w:rsidRPr="00854E8A">
        <w:t>legal requirements and principles of veterinary drugs and poisons product labelling (product name, batch numbering and expiry date)</w:t>
      </w:r>
    </w:p>
    <w:p w:rsidR="00000000" w:rsidRPr="00854E8A" w:rsidP="00854E8A">
      <w:pPr>
        <w:pStyle w:val="ListBullet"/>
      </w:pPr>
      <w:r w:rsidRPr="00854E8A">
        <w:t>specific labelling requirements</w:t>
      </w:r>
    </w:p>
    <w:p w:rsidR="00000000" w:rsidRPr="00854E8A" w:rsidP="00854E8A">
      <w:pPr>
        <w:pStyle w:val="ListBullet"/>
      </w:pPr>
      <w:r w:rsidRPr="00854E8A">
        <w:t>key info</w:t>
      </w:r>
      <w:r w:rsidRPr="00854E8A">
        <w:t>rmation for inclusion, including:</w:t>
      </w:r>
    </w:p>
    <w:p w:rsidR="00000000" w:rsidRPr="00854E8A" w:rsidP="00854E8A">
      <w:pPr>
        <w:pStyle w:val="ListBullet2"/>
      </w:pPr>
      <w:r w:rsidRPr="00854E8A">
        <w:t>date on which the container was filled</w:t>
      </w:r>
    </w:p>
    <w:p w:rsidR="00000000" w:rsidRPr="00854E8A" w:rsidP="00854E8A">
      <w:pPr>
        <w:pStyle w:val="ListBullet2"/>
      </w:pPr>
      <w:r w:rsidRPr="00854E8A">
        <w:t>constraints</w:t>
      </w:r>
    </w:p>
    <w:p w:rsidR="00000000" w:rsidRPr="00854E8A" w:rsidP="00854E8A">
      <w:pPr>
        <w:pStyle w:val="ListBullet2"/>
      </w:pPr>
      <w:r w:rsidRPr="00854E8A">
        <w:t>directions for use of each medicine</w:t>
      </w:r>
    </w:p>
    <w:p w:rsidR="00000000" w:rsidRPr="00854E8A" w:rsidP="00854E8A">
      <w:pPr>
        <w:pStyle w:val="ListBullet2"/>
      </w:pPr>
      <w:r w:rsidRPr="00854E8A">
        <w:t>name, strength, form and quantity of all medicines supplied in the container</w:t>
      </w:r>
    </w:p>
    <w:p w:rsidR="00000000" w:rsidRPr="00854E8A" w:rsidP="00854E8A">
      <w:pPr>
        <w:pStyle w:val="ListBullet2"/>
      </w:pPr>
      <w:r w:rsidRPr="00854E8A">
        <w:t>veterinarian details</w:t>
      </w:r>
    </w:p>
    <w:p w:rsidR="00000000" w:rsidRPr="00854E8A" w:rsidP="00854E8A">
      <w:pPr>
        <w:pStyle w:val="ListBullet2"/>
      </w:pPr>
      <w:r w:rsidRPr="00854E8A">
        <w:t>expiry date</w:t>
      </w:r>
    </w:p>
    <w:p w:rsidR="00000000" w:rsidRPr="00854E8A" w:rsidP="00854E8A">
      <w:pPr>
        <w:pStyle w:val="ListBullet"/>
      </w:pPr>
      <w:r w:rsidRPr="00854E8A">
        <w:t>withholding periods for commonly medications commonly prescribed in practices</w:t>
      </w:r>
    </w:p>
    <w:p w:rsidR="00000000" w:rsidRPr="00854E8A" w:rsidP="00854E8A">
      <w:pPr>
        <w:pStyle w:val="ListBullet"/>
      </w:pPr>
      <w:r w:rsidRPr="00854E8A">
        <w:t>compounded medications</w:t>
      </w:r>
    </w:p>
    <w:p w:rsidR="00000000" w:rsidRPr="00854E8A" w:rsidP="00854E8A">
      <w:pPr>
        <w:pStyle w:val="ListBullet"/>
      </w:pPr>
      <w:r w:rsidRPr="00854E8A">
        <w:t>infection control principles and their relevance to packaging, administering and storing veterinary drugs and poisons</w:t>
      </w:r>
    </w:p>
    <w:p w:rsidR="00000000" w:rsidRPr="00854E8A" w:rsidP="00854E8A">
      <w:pPr>
        <w:pStyle w:val="ListBullet"/>
      </w:pPr>
      <w:r w:rsidRPr="00854E8A">
        <w:t>handling and administration of cytoto</w:t>
      </w:r>
      <w:r w:rsidRPr="00854E8A">
        <w:t>xic drugs under veterinary supervision</w:t>
      </w:r>
    </w:p>
    <w:p w:rsidR="00000000" w:rsidRPr="00854E8A" w:rsidP="00854E8A">
      <w:pPr>
        <w:pStyle w:val="ListBullet"/>
      </w:pPr>
      <w:r w:rsidRPr="00854E8A">
        <w:t>packaging principles and processes, including:</w:t>
      </w:r>
    </w:p>
    <w:p w:rsidR="00000000" w:rsidRPr="00854E8A" w:rsidP="00854E8A">
      <w:pPr>
        <w:pStyle w:val="ListBullet2"/>
      </w:pPr>
      <w:r w:rsidRPr="00854E8A">
        <w:t>calculations, weights and measures</w:t>
      </w:r>
    </w:p>
    <w:p w:rsidR="00000000" w:rsidRPr="00854E8A" w:rsidP="00854E8A">
      <w:pPr>
        <w:pStyle w:val="ListBullet2"/>
      </w:pPr>
      <w:r w:rsidRPr="00854E8A">
        <w:t>properties of container types and selection for use</w:t>
      </w:r>
    </w:p>
    <w:p w:rsidR="00000000" w:rsidRPr="00854E8A" w:rsidP="00854E8A">
      <w:pPr>
        <w:pStyle w:val="ListBullet2"/>
      </w:pPr>
      <w:r w:rsidRPr="00854E8A">
        <w:t>various pack sizes and selection for use</w:t>
      </w:r>
    </w:p>
    <w:p w:rsidR="00000000" w:rsidRPr="00854E8A" w:rsidP="00854E8A">
      <w:pPr>
        <w:pStyle w:val="ListBullet2"/>
      </w:pPr>
      <w:r w:rsidRPr="00854E8A">
        <w:t>types of packaging materials.</w:t>
      </w:r>
    </w:p>
    <w:p w:rsidR="00000000" w:rsidRPr="00854E8A" w:rsidP="00854E8A">
      <w:pPr>
        <w:pStyle w:val="AllowPageBreak"/>
      </w:pPr>
    </w:p>
    <w:p w:rsidR="00000000" w:rsidRPr="00854E8A" w:rsidP="00854E8A">
      <w:pPr>
        <w:pStyle w:val="Heading1"/>
      </w:pPr>
      <w:bookmarkStart w:id="4" w:name="O_964305"/>
      <w:bookmarkEnd w:id="4"/>
      <w:r w:rsidRPr="00854E8A">
        <w:t>Assessment Conditions</w:t>
      </w:r>
    </w:p>
    <w:p w:rsidR="00000000" w:rsidRPr="00854E8A" w:rsidP="006D7731">
      <w:pPr>
        <w:pStyle w:val="BodyText"/>
      </w:pPr>
      <w:r w:rsidRPr="00854E8A">
        <w:t>Assessment of skills must take place under the following conditions:</w:t>
      </w:r>
    </w:p>
    <w:p w:rsidR="00000000" w:rsidRPr="00854E8A" w:rsidP="00854E8A">
      <w:pPr>
        <w:pStyle w:val="ListBullet"/>
      </w:pPr>
      <w:r w:rsidRPr="00854E8A">
        <w:t>physical conditions:</w:t>
      </w:r>
    </w:p>
    <w:p w:rsidR="00000000" w:rsidRPr="00854E8A" w:rsidP="00854E8A">
      <w:pPr>
        <w:pStyle w:val="ListBullet2"/>
      </w:pPr>
      <w:r w:rsidRPr="00854E8A">
        <w:t>a workplace or an environment that accurately reflects a veterinery practice</w:t>
      </w:r>
    </w:p>
    <w:p w:rsidR="00000000" w:rsidRPr="00854E8A" w:rsidP="00854E8A">
      <w:pPr>
        <w:pStyle w:val="ListBullet"/>
      </w:pPr>
      <w:r w:rsidRPr="00854E8A">
        <w:t>resources, equipment and materials:</w:t>
      </w:r>
    </w:p>
    <w:p w:rsidR="00000000" w:rsidRPr="00854E8A" w:rsidP="00854E8A">
      <w:pPr>
        <w:pStyle w:val="ListBullet2"/>
      </w:pPr>
      <w:r w:rsidRPr="00854E8A">
        <w:t>equipment and resources typically available in a veterinary practice for the preparation of pharmaceuticals</w:t>
      </w:r>
    </w:p>
    <w:p w:rsidR="00000000" w:rsidRPr="00854E8A" w:rsidP="00854E8A">
      <w:pPr>
        <w:pStyle w:val="ListBullet2"/>
      </w:pPr>
      <w:r w:rsidRPr="00854E8A">
        <w:t>veterinary drugs and poisons, appropriately stored</w:t>
      </w:r>
    </w:p>
    <w:p w:rsidR="00000000" w:rsidRPr="00854E8A" w:rsidP="00854E8A">
      <w:pPr>
        <w:pStyle w:val="ListBullet"/>
      </w:pPr>
      <w:r w:rsidRPr="00854E8A">
        <w:t>specifications:</w:t>
      </w:r>
    </w:p>
    <w:p w:rsidR="00000000" w:rsidRPr="00854E8A" w:rsidP="00854E8A">
      <w:pPr>
        <w:pStyle w:val="ListBullet2"/>
      </w:pPr>
      <w:r w:rsidRPr="00854E8A">
        <w:t xml:space="preserve">organisational policies and procedures, current legislation, regulations, drug </w:t>
      </w:r>
      <w:r w:rsidRPr="00854E8A">
        <w:t>schedules, relevant guidelines and codes of practice</w:t>
      </w:r>
    </w:p>
    <w:p w:rsidR="00000000" w:rsidRPr="00854E8A" w:rsidP="00854E8A">
      <w:pPr>
        <w:pStyle w:val="ListBullet"/>
      </w:pPr>
      <w:r w:rsidRPr="00854E8A">
        <w:t>relationships (internal and/or external):</w:t>
      </w:r>
    </w:p>
    <w:p w:rsidR="00000000" w:rsidRPr="00854E8A" w:rsidP="00854E8A">
      <w:pPr>
        <w:pStyle w:val="ListBullet2"/>
      </w:pPr>
      <w:r w:rsidRPr="00854E8A">
        <w:t>interactions with a registered veterinarian or minimum of Certificate IV qualified veterinary nurse.</w:t>
      </w:r>
    </w:p>
    <w:p w:rsidR="00000000" w:rsidRPr="00854E8A" w:rsidP="00854E8A">
      <w:pPr>
        <w:pStyle w:val="BodyText"/>
      </w:pPr>
    </w:p>
    <w:p w:rsidR="00000000" w:rsidRPr="00854E8A" w:rsidP="006D7731">
      <w:pPr>
        <w:pStyle w:val="BodyText"/>
      </w:pPr>
      <w:r w:rsidRPr="00854E8A">
        <w:t xml:space="preserve">Assessors of this unit must satisfy the requirements for </w:t>
      </w:r>
      <w:r w:rsidRPr="00854E8A">
        <w:t>assessors in applicable vocational education and training legislation, frameworks and/or standards.</w:t>
      </w:r>
    </w:p>
    <w:p w:rsidR="00000000" w:rsidRPr="00854E8A" w:rsidP="00854E8A">
      <w:pPr>
        <w:pStyle w:val="Heading1"/>
      </w:pPr>
      <w:bookmarkStart w:id="5" w:name="O_964308"/>
      <w:bookmarkEnd w:id="5"/>
      <w:r w:rsidRPr="00854E8A">
        <w:t>Links</w:t>
      </w:r>
    </w:p>
    <w:p w:rsidR="00000000" w:rsidRPr="00854E8A" w:rsidP="006D7731">
      <w:pPr>
        <w:pStyle w:val="BodyText"/>
      </w:pPr>
      <w:r w:rsidRPr="00854E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56AC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54E8A" w:rsidP="00854E8A"/>
    <w:sectPr w:rsidSect="00854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8A" w:rsidRPr="006D7731" w:rsidP="006D7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731" w:rsidP="00854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731" w:rsidP="00854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7731" w:rsidP="00854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E8A" w:rsidRPr="006D7731" w:rsidP="006D7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731" w:rsidRPr="002D2AF8" w:rsidP="00854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ACMVET416 Assist with the preparation of veterinary drugs and poisons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D7731" w:rsidP="00854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C85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5EA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463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E8A"/>
  </w:style>
  <w:style w:type="character" w:customStyle="1" w:styleId="Heading1Char">
    <w:name w:val="Heading 1 Char"/>
    <w:basedOn w:val="DefaultParagraphFont"/>
    <w:link w:val="Heading1"/>
    <w:rsid w:val="00854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E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E8A"/>
    <w:rPr>
      <w:b/>
      <w:spacing w:val="0"/>
    </w:rPr>
  </w:style>
  <w:style w:type="paragraph" w:styleId="ListBullet2">
    <w:name w:val="List Bullet 2"/>
    <w:basedOn w:val="List2"/>
    <w:rsid w:val="00854E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4E8A"/>
    <w:rPr>
      <w:i/>
    </w:rPr>
  </w:style>
  <w:style w:type="paragraph" w:customStyle="1" w:styleId="SuperHeading">
    <w:name w:val="SuperHeading"/>
    <w:basedOn w:val="Normal"/>
    <w:rsid w:val="00854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4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E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E8A"/>
  </w:style>
  <w:style w:type="paragraph" w:styleId="TableofFigures">
    <w:name w:val="table of figures"/>
    <w:basedOn w:val="Normal"/>
    <w:next w:val="Normal"/>
    <w:semiHidden/>
    <w:rsid w:val="00854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E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4E8A"/>
    <w:rPr>
      <w:rFonts w:ascii="Wingdings" w:hAnsi="Wingdings"/>
    </w:rPr>
  </w:style>
  <w:style w:type="paragraph" w:customStyle="1" w:styleId="TableHeading">
    <w:name w:val="Table Heading"/>
    <w:basedOn w:val="HeadingBase"/>
    <w:rsid w:val="00854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E8A"/>
    <w:rPr>
      <w:color w:val="0033CC"/>
      <w:u w:val="none"/>
    </w:rPr>
  </w:style>
  <w:style w:type="paragraph" w:customStyle="1" w:styleId="BodyTextRight">
    <w:name w:val="Body Text Right"/>
    <w:basedOn w:val="BodyText"/>
    <w:rsid w:val="00854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E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E8A"/>
    <w:rPr>
      <w:sz w:val="32"/>
    </w:rPr>
  </w:style>
  <w:style w:type="paragraph" w:customStyle="1" w:styleId="HeadingProcedure">
    <w:name w:val="Heading Procedure"/>
    <w:basedOn w:val="HeadingBase"/>
    <w:next w:val="Normal"/>
    <w:rsid w:val="00854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E8A"/>
    <w:pPr>
      <w:spacing w:before="60" w:after="60"/>
    </w:pPr>
  </w:style>
  <w:style w:type="paragraph" w:styleId="ListContinue">
    <w:name w:val="List Continue"/>
    <w:basedOn w:val="List"/>
    <w:rsid w:val="00854E8A"/>
    <w:pPr>
      <w:ind w:firstLine="0"/>
    </w:pPr>
  </w:style>
  <w:style w:type="paragraph" w:customStyle="1" w:styleId="ListNote">
    <w:name w:val="List Note"/>
    <w:basedOn w:val="List"/>
    <w:rsid w:val="00854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E8A"/>
    <w:rPr>
      <w:rFonts w:ascii="Courier New" w:hAnsi="Courier New"/>
    </w:rPr>
  </w:style>
  <w:style w:type="paragraph" w:customStyle="1" w:styleId="NoteBullet">
    <w:name w:val="Note Bullet"/>
    <w:basedOn w:val="Note"/>
    <w:rsid w:val="00854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E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4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E8A"/>
    <w:rPr>
      <w:b/>
      <w:smallCaps/>
    </w:rPr>
  </w:style>
  <w:style w:type="paragraph" w:customStyle="1" w:styleId="TableListNumber">
    <w:name w:val="Table List Number"/>
    <w:basedOn w:val="ListNumber"/>
    <w:rsid w:val="00854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E8A"/>
    <w:pPr>
      <w:numPr>
        <w:numId w:val="9"/>
      </w:numPr>
    </w:pPr>
  </w:style>
  <w:style w:type="paragraph" w:customStyle="1" w:styleId="ListAlpha2">
    <w:name w:val="List Alpha 2"/>
    <w:basedOn w:val="List2"/>
    <w:rsid w:val="00854E8A"/>
    <w:pPr>
      <w:numPr>
        <w:numId w:val="8"/>
      </w:numPr>
    </w:pPr>
  </w:style>
  <w:style w:type="paragraph" w:styleId="List2">
    <w:name w:val="List 2"/>
    <w:basedOn w:val="BodyText"/>
    <w:rsid w:val="00854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E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E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4E8A"/>
    <w:pPr>
      <w:numPr>
        <w:numId w:val="4"/>
      </w:numPr>
    </w:pPr>
  </w:style>
  <w:style w:type="paragraph" w:styleId="ListContinue2">
    <w:name w:val="List Continue 2"/>
    <w:basedOn w:val="List2"/>
    <w:rsid w:val="00854E8A"/>
    <w:pPr>
      <w:ind w:firstLine="0"/>
    </w:pPr>
  </w:style>
  <w:style w:type="paragraph" w:styleId="ListContinue3">
    <w:name w:val="List Continue 3"/>
    <w:basedOn w:val="List3"/>
    <w:rsid w:val="00854E8A"/>
    <w:pPr>
      <w:ind w:left="1021" w:firstLine="0"/>
    </w:pPr>
  </w:style>
  <w:style w:type="paragraph" w:styleId="ListContinue4">
    <w:name w:val="List Continue 4"/>
    <w:basedOn w:val="List4"/>
    <w:rsid w:val="00854E8A"/>
    <w:pPr>
      <w:ind w:firstLine="0"/>
    </w:pPr>
  </w:style>
  <w:style w:type="paragraph" w:styleId="ListContinue5">
    <w:name w:val="List Continue 5"/>
    <w:basedOn w:val="List5"/>
    <w:rsid w:val="00854E8A"/>
    <w:pPr>
      <w:ind w:firstLine="0"/>
    </w:pPr>
  </w:style>
  <w:style w:type="paragraph" w:styleId="ListNumber3">
    <w:name w:val="List Number 3"/>
    <w:basedOn w:val="List3"/>
    <w:rsid w:val="00854E8A"/>
    <w:pPr>
      <w:numPr>
        <w:numId w:val="5"/>
      </w:numPr>
    </w:pPr>
  </w:style>
  <w:style w:type="paragraph" w:styleId="ListNumber4">
    <w:name w:val="List Number 4"/>
    <w:basedOn w:val="List4"/>
    <w:rsid w:val="00854E8A"/>
    <w:pPr>
      <w:numPr>
        <w:numId w:val="6"/>
      </w:numPr>
    </w:pPr>
  </w:style>
  <w:style w:type="paragraph" w:styleId="ListNumber5">
    <w:name w:val="List Number 5"/>
    <w:basedOn w:val="List5"/>
    <w:rsid w:val="00854E8A"/>
    <w:pPr>
      <w:numPr>
        <w:numId w:val="7"/>
      </w:numPr>
    </w:pPr>
  </w:style>
  <w:style w:type="paragraph" w:styleId="BlockText">
    <w:name w:val="Block Text"/>
    <w:basedOn w:val="Normal"/>
    <w:rsid w:val="00854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E8A"/>
    <w:rPr>
      <w:sz w:val="16"/>
      <w:vertAlign w:val="superscript"/>
    </w:rPr>
  </w:style>
  <w:style w:type="character" w:customStyle="1" w:styleId="Symbols">
    <w:name w:val="Symbols"/>
    <w:basedOn w:val="DefaultParagraphFont"/>
    <w:rsid w:val="00854E8A"/>
    <w:rPr>
      <w:rFonts w:ascii="Symbol" w:hAnsi="Symbol"/>
    </w:rPr>
  </w:style>
  <w:style w:type="character" w:customStyle="1" w:styleId="MenuOptions">
    <w:name w:val="Menu Options"/>
    <w:basedOn w:val="DefaultParagraphFont"/>
    <w:rsid w:val="00854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E8A"/>
    <w:rPr>
      <w:b/>
    </w:rPr>
  </w:style>
  <w:style w:type="character" w:customStyle="1" w:styleId="Underlined">
    <w:name w:val="Underlined"/>
    <w:basedOn w:val="DefaultParagraphFont"/>
    <w:rsid w:val="00854E8A"/>
    <w:rPr>
      <w:u w:val="single"/>
    </w:rPr>
  </w:style>
  <w:style w:type="paragraph" w:customStyle="1" w:styleId="TableBodyTextRight">
    <w:name w:val="Table Body Text Right"/>
    <w:basedOn w:val="TableBodyText"/>
    <w:rsid w:val="00854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E8A"/>
    <w:rPr>
      <w:sz w:val="18"/>
    </w:rPr>
  </w:style>
  <w:style w:type="paragraph" w:customStyle="1" w:styleId="BodySmallRight">
    <w:name w:val="Body Small Right"/>
    <w:basedOn w:val="BodyTextRight"/>
    <w:rsid w:val="00854E8A"/>
    <w:rPr>
      <w:sz w:val="18"/>
      <w:szCs w:val="18"/>
    </w:rPr>
  </w:style>
  <w:style w:type="paragraph" w:customStyle="1" w:styleId="MarginEdition">
    <w:name w:val="Margin Edition"/>
    <w:basedOn w:val="MarginNote"/>
    <w:rsid w:val="00854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E8A"/>
    <w:rPr>
      <w:sz w:val="2"/>
      <w:szCs w:val="2"/>
    </w:rPr>
  </w:style>
  <w:style w:type="character" w:customStyle="1" w:styleId="Small">
    <w:name w:val="Small"/>
    <w:basedOn w:val="DefaultParagraphFont"/>
    <w:rsid w:val="00854E8A"/>
    <w:rPr>
      <w:sz w:val="16"/>
    </w:rPr>
  </w:style>
  <w:style w:type="paragraph" w:customStyle="1" w:styleId="WideTable">
    <w:name w:val="Wide Table"/>
    <w:basedOn w:val="Normal"/>
    <w:rsid w:val="00854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E8A"/>
  </w:style>
  <w:style w:type="paragraph" w:styleId="Quote">
    <w:name w:val="Quote"/>
    <w:basedOn w:val="Heading1"/>
    <w:link w:val="QuoteChar"/>
    <w:qFormat/>
    <w:rsid w:val="00854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E8A"/>
    <w:pPr>
      <w:pageBreakBefore/>
    </w:pPr>
  </w:style>
  <w:style w:type="paragraph" w:customStyle="1" w:styleId="Border">
    <w:name w:val="Border"/>
    <w:basedOn w:val="Normal"/>
    <w:qFormat/>
    <w:rsid w:val="00854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E8A"/>
    <w:rPr>
      <w:u w:val="single"/>
    </w:rPr>
  </w:style>
  <w:style w:type="character" w:customStyle="1" w:styleId="BoldandItalics">
    <w:name w:val="Bold and Italics"/>
    <w:qFormat/>
    <w:rsid w:val="00854E8A"/>
    <w:rPr>
      <w:b/>
      <w:i/>
      <w:u w:val="none"/>
    </w:rPr>
  </w:style>
  <w:style w:type="paragraph" w:styleId="BalloonText">
    <w:name w:val="Balloon Text"/>
    <w:basedOn w:val="Normal"/>
    <w:link w:val="BalloonTextChar"/>
    <w:rsid w:val="00854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E8A"/>
    <w:pPr>
      <w:spacing w:before="0" w:after="0"/>
    </w:pPr>
  </w:style>
  <w:style w:type="paragraph" w:customStyle="1" w:styleId="BodyTextBold">
    <w:name w:val="Body Text Bold"/>
    <w:basedOn w:val="BodyText"/>
    <w:qFormat/>
    <w:rsid w:val="00854E8A"/>
    <w:rPr>
      <w:b/>
    </w:rPr>
  </w:style>
  <w:style w:type="character" w:styleId="Hyperlink">
    <w:name w:val="Hyperlink"/>
    <w:basedOn w:val="DefaultParagraphFont"/>
    <w:uiPriority w:val="99"/>
    <w:unhideWhenUsed/>
    <w:rsid w:val="006D7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4003</Characters>
  <Application>Microsoft Office Word</Application>
  <DocSecurity>0</DocSecurity>
  <Lines>100</Lines>
  <Paragraphs>77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ACMVET416 Assist with the preparation of veterinary drugs and poisons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