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48ED" w:rsidP="008C4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ACMVET408 Provide nutritional advice and support for animals</w:t>
      </w:r>
      <w:r>
        <w:fldChar w:fldCharType="end"/>
      </w:r>
    </w:p>
    <w:p w:rsidR="008C48ED" w:rsidP="008C48ED">
      <w:pPr>
        <w:pStyle w:val="Version"/>
        <w:sectPr w:rsidSect="000B3A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B3A95" w:rsidP="000B3A95">
      <w:pPr>
        <w:pStyle w:val="SuperHeading"/>
      </w:pPr>
      <w:r w:rsidRPr="000B3A95">
        <w:t>ACMVET408 Provide nutritional advice and support for animals</w:t>
      </w:r>
    </w:p>
    <w:p w:rsidR="00000000" w:rsidRPr="000B3A95" w:rsidP="000B3A95">
      <w:pPr>
        <w:pStyle w:val="Heading1"/>
      </w:pPr>
      <w:bookmarkStart w:id="1" w:name="O_1213668"/>
      <w:bookmarkEnd w:id="1"/>
      <w:r w:rsidRPr="000B3A9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3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Bold"/>
              <w:rPr>
                <w:lang w:val="en-NZ"/>
              </w:rPr>
            </w:pPr>
            <w:r w:rsidRPr="000B3A9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Bold"/>
              <w:rPr>
                <w:lang w:val="en-NZ"/>
              </w:rPr>
            </w:pPr>
            <w:r w:rsidRPr="000B3A95">
              <w:t>Comments</w:t>
            </w:r>
          </w:p>
        </w:tc>
      </w:tr>
      <w:tr w:rsidTr="000B3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This version released with ACM Animal Care and Management Training Package Version 5.0.</w:t>
            </w:r>
          </w:p>
        </w:tc>
      </w:tr>
      <w:tr w:rsidTr="000B3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95" w:rsidP="000B3A95">
            <w:pPr>
              <w:pStyle w:val="BodyText"/>
            </w:pPr>
            <w:r w:rsidRPr="000B3A95">
              <w:t>This version released with ACM Animal Care and Management Training Package Version 2.0.</w:t>
            </w:r>
          </w:p>
        </w:tc>
      </w:tr>
    </w:tbl>
    <w:p w:rsidR="00000000" w:rsidRPr="000B3A95" w:rsidP="000B3A95">
      <w:pPr>
        <w:pStyle w:val="BodyText"/>
      </w:pPr>
    </w:p>
    <w:p w:rsidR="00000000" w:rsidRPr="000B3A95" w:rsidP="000B3A95">
      <w:pPr>
        <w:pStyle w:val="AllowPageBreak"/>
      </w:pPr>
    </w:p>
    <w:p w:rsidR="00000000" w:rsidRPr="000B3A95" w:rsidP="000B3A95">
      <w:pPr>
        <w:pStyle w:val="Heading1"/>
      </w:pPr>
      <w:bookmarkStart w:id="2" w:name="O_1213667"/>
      <w:bookmarkEnd w:id="2"/>
      <w:r w:rsidRPr="000B3A95">
        <w:t>Application</w:t>
      </w:r>
    </w:p>
    <w:p w:rsidR="00000000" w:rsidRPr="000B3A95" w:rsidP="008C48ED">
      <w:pPr>
        <w:pStyle w:val="BodyText"/>
      </w:pPr>
      <w:r w:rsidRPr="000B3A95">
        <w:t>This unit of competency describes the skills and knowledge to provide advice to animal owners about the nutritional requirements of specific animals, and support nutritional needs of hospitalised patients across a range of me</w:t>
      </w:r>
      <w:r w:rsidRPr="000B3A95">
        <w:t>dical and surgical conditions.</w:t>
      </w:r>
    </w:p>
    <w:p w:rsidR="00000000" w:rsidRPr="000B3A95" w:rsidP="008C48ED">
      <w:pPr>
        <w:pStyle w:val="BodyText"/>
      </w:pPr>
      <w:r w:rsidRPr="000B3A95">
        <w:t>The unit applies to veterinary nurses who work independently, under the supervision of a registered veterinarian in a veterinary practice. Veterinary nurses who provide animal care advice need to hold and apply specialised kn</w:t>
      </w:r>
      <w:r w:rsidRPr="000B3A95">
        <w:t>owledge of animal anatomy, physiology, health and nutrition for different life stages and conditions.</w:t>
      </w:r>
    </w:p>
    <w:p w:rsidR="00000000" w:rsidRPr="000B3A95" w:rsidP="008C48ED">
      <w:pPr>
        <w:pStyle w:val="BodyText"/>
      </w:pPr>
      <w:r w:rsidRPr="000B3A95">
        <w:t>Legislative and regulatory requirements apply to veterinary nurses but vary according to state/territory jurisdictions. Users must check with the relevant</w:t>
      </w:r>
      <w:r w:rsidRPr="000B3A95">
        <w:t xml:space="preserve"> regulatory authority before delivery.</w:t>
      </w:r>
    </w:p>
    <w:p w:rsidR="00000000" w:rsidRPr="000B3A95" w:rsidP="008C48ED">
      <w:pPr>
        <w:pStyle w:val="BodyText"/>
      </w:pPr>
      <w:r w:rsidRPr="000B3A95">
        <w:t xml:space="preserve">NOTE: The terms </w:t>
      </w:r>
      <w:r>
        <w:t>‘</w:t>
      </w:r>
      <w:r w:rsidRPr="000B3A95">
        <w:t>occupational health and safety</w:t>
      </w:r>
      <w:r>
        <w:t>’</w:t>
      </w:r>
      <w:r w:rsidRPr="000B3A95">
        <w:t xml:space="preserve"> (OHS) and </w:t>
      </w:r>
      <w:r>
        <w:t>‘</w:t>
      </w:r>
      <w:r w:rsidRPr="000B3A95">
        <w:t>work health and safety</w:t>
      </w:r>
      <w:r>
        <w:t>’</w:t>
      </w:r>
      <w:r w:rsidRPr="000B3A95">
        <w:t xml:space="preserve"> (WHS) generally have the same meaning in the workplace. In jurisdictions where the national model WHS legislation has not been implem</w:t>
      </w:r>
      <w:r w:rsidRPr="000B3A95">
        <w:t>ented, RTOs must contextualise the unit of competency by referring to current OHS legislative requirements.</w:t>
      </w:r>
    </w:p>
    <w:p w:rsidR="00000000" w:rsidRPr="000B3A95" w:rsidP="000B3A95">
      <w:pPr>
        <w:pStyle w:val="Heading1"/>
      </w:pPr>
      <w:bookmarkStart w:id="3" w:name="O_1213666"/>
      <w:bookmarkEnd w:id="3"/>
      <w:r w:rsidRPr="000B3A95">
        <w:t>Pre-requisite Unit</w:t>
      </w:r>
    </w:p>
    <w:p w:rsidR="00000000" w:rsidRPr="000B3A95" w:rsidP="008C48ED">
      <w:pPr>
        <w:pStyle w:val="BodyText"/>
      </w:pPr>
      <w:r w:rsidRPr="000B3A95">
        <w:t>Nil</w:t>
      </w:r>
    </w:p>
    <w:p w:rsidR="00000000" w:rsidRPr="000B3A95" w:rsidP="000B3A95">
      <w:pPr>
        <w:pStyle w:val="Heading1"/>
      </w:pPr>
      <w:bookmarkStart w:id="4" w:name="O_1213665"/>
      <w:bookmarkEnd w:id="4"/>
      <w:r w:rsidRPr="000B3A95">
        <w:t>Unit Sector</w:t>
      </w:r>
    </w:p>
    <w:p w:rsidR="00000000" w:rsidRPr="000B3A95" w:rsidP="008C48ED">
      <w:pPr>
        <w:pStyle w:val="BodyText"/>
      </w:pPr>
      <w:r w:rsidRPr="000B3A95">
        <w:t>Veterinary Nursing (VET)</w:t>
      </w:r>
    </w:p>
    <w:p w:rsidR="00000000" w:rsidRPr="000B3A95" w:rsidP="000B3A95">
      <w:pPr>
        <w:pStyle w:val="Heading1"/>
      </w:pPr>
      <w:bookmarkStart w:id="5" w:name="O_1213664"/>
      <w:bookmarkEnd w:id="5"/>
      <w:r w:rsidRPr="000B3A95">
        <w:t>Elements and Pe</w:t>
      </w:r>
      <w:r w:rsidRPr="000B3A95">
        <w:t>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4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Bold"/>
              <w:rPr>
                <w:lang w:val="en-NZ"/>
              </w:rPr>
            </w:pPr>
            <w:r w:rsidRPr="000B3A9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Bold"/>
              <w:rPr>
                <w:lang w:val="en-NZ"/>
              </w:rPr>
            </w:pPr>
            <w:r w:rsidRPr="000B3A95">
              <w:t>Performance Criteria</w:t>
            </w:r>
          </w:p>
        </w:tc>
      </w:tr>
      <w:tr w:rsidTr="008C4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95" w:rsidP="000B3A95">
            <w:pPr>
              <w:pStyle w:val="BodyText"/>
            </w:pPr>
            <w:r w:rsidRPr="000B3A9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C4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1. Assess nutritional requirements of animals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95" w:rsidP="000B3A95">
            <w:pPr>
              <w:pStyle w:val="BodyText"/>
            </w:pPr>
            <w:r w:rsidRPr="000B3A95">
              <w:t>1.1 Evaluate the pati</w:t>
            </w:r>
            <w:r w:rsidRPr="000B3A95">
              <w:t>ent’s needs as the basis for provision of support and advice</w:t>
            </w:r>
          </w:p>
          <w:p w:rsidR="00000000" w:rsidRPr="000B3A95" w:rsidP="000B3A95">
            <w:pPr>
              <w:pStyle w:val="BodyText"/>
            </w:pPr>
            <w:r w:rsidRPr="000B3A95">
              <w:t>1.2 Document animal’s dietary history</w:t>
            </w:r>
          </w:p>
          <w:p w:rsidR="00000000" w:rsidRPr="000B3A95" w:rsidP="000B3A95">
            <w:pPr>
              <w:pStyle w:val="BodyText"/>
            </w:pPr>
            <w:r w:rsidRPr="000B3A95">
              <w:t>1.3 Classify animals according to natural nutrient sources and types of digestive systems</w:t>
            </w:r>
          </w:p>
          <w:p w:rsidR="00000000" w:rsidRPr="000B3A95" w:rsidP="000B3A95">
            <w:pPr>
              <w:pStyle w:val="BodyText"/>
            </w:pPr>
            <w:r w:rsidRPr="000B3A95">
              <w:t>1.4 Align normal feeding behaviours and nutritional requirements of animal for stage of life</w:t>
            </w:r>
          </w:p>
          <w:p w:rsidR="00000000" w:rsidRPr="000B3A95" w:rsidP="000B3A95">
            <w:pPr>
              <w:pStyle w:val="BodyText"/>
            </w:pPr>
            <w:r w:rsidRPr="000B3A95">
              <w:t>1.5 Evaluate feeding strategies and methods to maximise enrichment</w:t>
            </w:r>
          </w:p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1.6 Identify characteristics of under or over supply of nutrients</w:t>
            </w:r>
          </w:p>
        </w:tc>
      </w:tr>
      <w:tr w:rsidTr="008C4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 xml:space="preserve">2. Evaluate food sources and </w:t>
            </w:r>
            <w:r w:rsidRPr="000B3A95">
              <w:t>calculate dietary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95" w:rsidP="000B3A95">
            <w:pPr>
              <w:pStyle w:val="BodyText"/>
            </w:pPr>
            <w:r w:rsidRPr="000B3A95">
              <w:t>2.1 Interpret nutritional information on food label</w:t>
            </w:r>
          </w:p>
          <w:p w:rsidR="00000000" w:rsidRPr="000B3A95" w:rsidP="000B3A95">
            <w:pPr>
              <w:pStyle w:val="BodyText"/>
            </w:pPr>
            <w:r w:rsidRPr="000B3A95">
              <w:t>2.2 Identify most appropriate feeding method for animal</w:t>
            </w:r>
          </w:p>
          <w:p w:rsidR="00000000" w:rsidRPr="000B3A95" w:rsidP="000B3A95">
            <w:pPr>
              <w:pStyle w:val="BodyText"/>
            </w:pPr>
            <w:r w:rsidRPr="000B3A95">
              <w:t>2.3 Evaluate methods used to monitor nutritional uptake</w:t>
            </w:r>
          </w:p>
          <w:p w:rsidR="00000000" w:rsidRPr="000B3A95" w:rsidP="000B3A95">
            <w:pPr>
              <w:pStyle w:val="BodyText"/>
            </w:pPr>
            <w:r w:rsidRPr="000B3A95">
              <w:t>2.4 Identify WHS hazards to animal and human health from food</w:t>
            </w:r>
            <w:r w:rsidRPr="000B3A95">
              <w:t xml:space="preserve"> sources and implement procedures to manage risks</w:t>
            </w:r>
          </w:p>
          <w:p w:rsidR="00000000" w:rsidRPr="000B3A95" w:rsidP="000B3A95">
            <w:pPr>
              <w:pStyle w:val="BodyText"/>
            </w:pPr>
            <w:r w:rsidRPr="000B3A95">
              <w:t>2.5 Determine feed and water requirements based on animal profile</w:t>
            </w:r>
          </w:p>
          <w:p w:rsidR="00000000" w:rsidRPr="000B3A95" w:rsidP="000B3A95">
            <w:pPr>
              <w:pStyle w:val="BodyText"/>
            </w:pPr>
            <w:r w:rsidRPr="000B3A95">
              <w:t>2.6 Estimate protein, carbohydrate, vitamin and mineral supplement and fibre needs based on animal profile</w:t>
            </w:r>
          </w:p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2.7 Identify other dietary issues</w:t>
            </w:r>
            <w:r w:rsidRPr="000B3A95">
              <w:t xml:space="preserve"> relevant to the animal and factor into dietary calculations</w:t>
            </w:r>
          </w:p>
        </w:tc>
      </w:tr>
      <w:tr w:rsidTr="008C4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3. Assess and provide nutritional needs of hospitalised patient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95" w:rsidP="000B3A95">
            <w:pPr>
              <w:pStyle w:val="BodyText"/>
            </w:pPr>
            <w:r w:rsidRPr="000B3A95">
              <w:t>3.1 Evaluate the patient’s need for method of supported feeding</w:t>
            </w:r>
          </w:p>
          <w:p w:rsidR="00000000" w:rsidRPr="000B3A95" w:rsidP="000B3A95">
            <w:pPr>
              <w:pStyle w:val="BodyText"/>
            </w:pPr>
            <w:r w:rsidRPr="000B3A95">
              <w:t>3.2 Align the nutritional requirements to the animal’s condition</w:t>
            </w:r>
          </w:p>
          <w:p w:rsidR="00000000" w:rsidRPr="000B3A95" w:rsidP="000B3A95">
            <w:pPr>
              <w:pStyle w:val="BodyText"/>
            </w:pPr>
            <w:r w:rsidRPr="000B3A95">
              <w:t>3</w:t>
            </w:r>
            <w:r w:rsidRPr="000B3A95">
              <w:t>.3 Prepare patient for feeding</w:t>
            </w:r>
          </w:p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3.4 Feed animal in line with the animal’s nutritional plan, using supporting equipment and methods, as required</w:t>
            </w:r>
          </w:p>
        </w:tc>
      </w:tr>
      <w:tr w:rsidTr="008C48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4. Plan and monitor animal nutrition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95" w:rsidP="000B3A95">
            <w:pPr>
              <w:pStyle w:val="BodyText"/>
            </w:pPr>
            <w:r w:rsidRPr="000B3A95">
              <w:t>4.1 Prepare and document nutrition and feeding plan for client</w:t>
            </w:r>
          </w:p>
          <w:p w:rsidR="00000000" w:rsidRPr="000B3A95" w:rsidP="000B3A95">
            <w:pPr>
              <w:pStyle w:val="BodyText"/>
            </w:pPr>
            <w:r w:rsidRPr="000B3A95">
              <w:t>4.2 Demonstrate feeding technique to client</w:t>
            </w:r>
          </w:p>
          <w:p w:rsidR="00000000" w:rsidRPr="000B3A95" w:rsidP="000B3A95">
            <w:pPr>
              <w:pStyle w:val="BodyText"/>
            </w:pPr>
            <w:r w:rsidRPr="000B3A95">
              <w:t>4.3 Provide advice for monitoring animal diet including feed intake, feeding behaviour, condition, metabolic and behavioural changes</w:t>
            </w:r>
          </w:p>
        </w:tc>
      </w:tr>
    </w:tbl>
    <w:p w:rsidR="00000000" w:rsidRPr="000B3A95" w:rsidP="000B3A95">
      <w:pPr>
        <w:pStyle w:val="BodyText"/>
      </w:pPr>
    </w:p>
    <w:p w:rsidR="00000000" w:rsidRPr="000B3A95" w:rsidP="000B3A95">
      <w:pPr>
        <w:pStyle w:val="AllowPageBreak"/>
      </w:pPr>
    </w:p>
    <w:p w:rsidR="00000000" w:rsidRPr="000B3A95" w:rsidP="000B3A95">
      <w:pPr>
        <w:pStyle w:val="Heading1"/>
      </w:pPr>
      <w:bookmarkStart w:id="6" w:name="O_1213663"/>
      <w:bookmarkEnd w:id="6"/>
      <w:r w:rsidRPr="000B3A95">
        <w:t>Foundation Skills</w:t>
      </w:r>
    </w:p>
    <w:p w:rsidR="00000000" w:rsidRPr="008C48ED" w:rsidP="008C48ED">
      <w:pPr>
        <w:pStyle w:val="BodyText"/>
        <w:rPr>
          <w:i/>
        </w:rPr>
      </w:pPr>
      <w:r w:rsidRPr="008C48ED">
        <w:rPr>
          <w:rStyle w:val="Emphasis"/>
        </w:rPr>
        <w:t>This section describes those language, l</w:t>
      </w:r>
      <w:r w:rsidRPr="008C48ED">
        <w:rPr>
          <w:rStyle w:val="Emphasis"/>
        </w:rPr>
        <w:t>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B3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Bold"/>
              <w:rPr>
                <w:lang w:val="en-NZ"/>
              </w:rPr>
            </w:pPr>
            <w:r w:rsidRPr="000B3A9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Bold"/>
              <w:rPr>
                <w:lang w:val="en-NZ"/>
              </w:rPr>
            </w:pPr>
            <w:r w:rsidRPr="000B3A95">
              <w:t>Description</w:t>
            </w:r>
          </w:p>
        </w:tc>
      </w:tr>
      <w:tr w:rsidTr="000B3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ListBullet"/>
              <w:rPr>
                <w:lang w:val="en-NZ"/>
              </w:rPr>
            </w:pPr>
            <w:r w:rsidRPr="000B3A95">
              <w:t>Interpret food labels, including ration definitions such as ‘balanced’ and ‘</w:t>
            </w:r>
            <w:r w:rsidRPr="000B3A95">
              <w:t>complete’</w:t>
            </w:r>
          </w:p>
        </w:tc>
      </w:tr>
      <w:tr w:rsidTr="000B3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95" w:rsidP="000B3A95">
            <w:pPr>
              <w:pStyle w:val="ListBullet"/>
            </w:pPr>
            <w:r w:rsidRPr="000B3A95">
              <w:t>Use appropriate industry terminology to discuss nutritional support</w:t>
            </w:r>
          </w:p>
          <w:p w:rsidR="00000000" w:rsidP="000B3A95">
            <w:pPr>
              <w:pStyle w:val="ListBullet"/>
              <w:rPr>
                <w:lang w:val="en-NZ"/>
              </w:rPr>
            </w:pPr>
            <w:r w:rsidRPr="000B3A95">
              <w:t>Discuss, question and clarify information with animal owner</w:t>
            </w:r>
          </w:p>
        </w:tc>
      </w:tr>
      <w:tr w:rsidTr="000B3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ListBullet"/>
              <w:rPr>
                <w:lang w:val="en-NZ"/>
              </w:rPr>
            </w:pPr>
            <w:r w:rsidRPr="000B3A95">
              <w:t>Determine and measure rations and doses</w:t>
            </w:r>
          </w:p>
        </w:tc>
      </w:tr>
      <w:tr w:rsidTr="000B3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95" w:rsidP="000B3A95">
            <w:pPr>
              <w:pStyle w:val="ListBullet"/>
            </w:pPr>
            <w:r w:rsidRPr="000B3A95">
              <w:t>Address irregularities and contingencies in the context of the work role</w:t>
            </w:r>
          </w:p>
        </w:tc>
      </w:tr>
    </w:tbl>
    <w:p w:rsidR="00000000" w:rsidRPr="000B3A95" w:rsidP="000B3A95">
      <w:pPr>
        <w:pStyle w:val="BodyText"/>
      </w:pPr>
    </w:p>
    <w:p w:rsidR="00000000" w:rsidRPr="000B3A95" w:rsidP="000B3A95">
      <w:pPr>
        <w:pStyle w:val="AllowPageBreak"/>
      </w:pPr>
    </w:p>
    <w:p w:rsidR="00000000" w:rsidRPr="000B3A95" w:rsidP="000B3A95">
      <w:pPr>
        <w:pStyle w:val="Heading1"/>
      </w:pPr>
      <w:bookmarkStart w:id="7" w:name="O_1213662"/>
      <w:bookmarkEnd w:id="7"/>
      <w:r w:rsidRPr="000B3A9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B3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Bold"/>
              <w:rPr>
                <w:lang w:val="en-NZ"/>
              </w:rPr>
            </w:pPr>
            <w:r w:rsidRPr="000B3A9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Bold"/>
              <w:rPr>
                <w:lang w:val="en-NZ"/>
              </w:rPr>
            </w:pPr>
            <w:r w:rsidRPr="000B3A9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Bold"/>
              <w:rPr>
                <w:lang w:val="en-NZ"/>
              </w:rPr>
            </w:pPr>
            <w:r w:rsidRPr="000B3A9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Bold"/>
              <w:rPr>
                <w:lang w:val="en-NZ"/>
              </w:rPr>
            </w:pPr>
            <w:r w:rsidRPr="000B3A95">
              <w:t>Equivalence status</w:t>
            </w:r>
          </w:p>
        </w:tc>
      </w:tr>
      <w:tr w:rsidTr="000B3A9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ACMVET408 Provide nutritional advice and support for animals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ACMVET408 Provide nutritional advice and support for animals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3A95">
            <w:pPr>
              <w:pStyle w:val="BodyText"/>
              <w:rPr>
                <w:lang w:val="en-NZ"/>
              </w:rPr>
            </w:pPr>
            <w:r w:rsidRPr="000B3A95">
              <w:t>Corrected typographical error in Performance Evidence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3A95" w:rsidP="000B3A95">
            <w:pPr>
              <w:pStyle w:val="BodyText"/>
            </w:pPr>
            <w:r w:rsidRPr="000B3A95">
              <w:t>Equivalent</w:t>
            </w:r>
          </w:p>
        </w:tc>
      </w:tr>
    </w:tbl>
    <w:p w:rsidR="00000000" w:rsidRPr="000B3A95" w:rsidP="000B3A95">
      <w:pPr>
        <w:pStyle w:val="BodyText"/>
      </w:pPr>
    </w:p>
    <w:p w:rsidR="00000000" w:rsidRPr="000B3A95" w:rsidP="000B3A95">
      <w:pPr>
        <w:pStyle w:val="AllowPageBreak"/>
      </w:pPr>
    </w:p>
    <w:p w:rsidR="00000000" w:rsidRPr="000B3A95" w:rsidP="000B3A95">
      <w:pPr>
        <w:pStyle w:val="Heading1"/>
      </w:pPr>
      <w:bookmarkStart w:id="8" w:name="O_1213669"/>
      <w:bookmarkEnd w:id="8"/>
      <w:r w:rsidRPr="000B3A95">
        <w:t>Links</w:t>
      </w:r>
    </w:p>
    <w:p w:rsidR="00000000" w:rsidRPr="000B3A95" w:rsidP="008C48ED">
      <w:pPr>
        <w:pStyle w:val="BodyText"/>
      </w:pPr>
      <w:r w:rsidRPr="000B3A95">
        <w:t>Companio</w:t>
      </w:r>
      <w:r w:rsidRPr="000B3A95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E12CA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B3A95" w:rsidP="000B3A95"/>
    <w:sectPr w:rsidSect="000B3A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95" w:rsidRPr="008C48ED" w:rsidP="008C4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8ED" w:rsidP="000B3A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C48ED" w:rsidP="000B3A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C48ED" w:rsidP="000B3A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3A95" w:rsidRPr="008C48ED" w:rsidP="008C4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3A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48ED" w:rsidRPr="002D2AF8" w:rsidP="000B3A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ACMVET408 Provide nutritional advice and support for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C48ED" w:rsidP="000B3A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B243B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5F494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A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3A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3A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3A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3A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3A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3A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3A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3A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3A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3A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3A95"/>
  </w:style>
  <w:style w:type="character" w:customStyle="1" w:styleId="Heading1Char">
    <w:name w:val="Heading 1 Char"/>
    <w:basedOn w:val="DefaultParagraphFont"/>
    <w:link w:val="Heading1"/>
    <w:rsid w:val="000B3A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3A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3A9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3A9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B3A95"/>
    <w:rPr>
      <w:i/>
    </w:rPr>
  </w:style>
  <w:style w:type="paragraph" w:customStyle="1" w:styleId="SuperHeading">
    <w:name w:val="SuperHeading"/>
    <w:basedOn w:val="Normal"/>
    <w:rsid w:val="000B3A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3A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B3A95"/>
    <w:rPr>
      <w:b/>
    </w:rPr>
  </w:style>
  <w:style w:type="character" w:customStyle="1" w:styleId="Heading2Char">
    <w:name w:val="Heading 2 Char"/>
    <w:basedOn w:val="DefaultParagraphFont"/>
    <w:link w:val="Heading2"/>
    <w:rsid w:val="000B3A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3A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3A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3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3A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3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3A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3A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3A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3A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3A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3A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3A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3A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3A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3A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3A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3A9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3A9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3A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3A95"/>
    <w:rPr>
      <w:b/>
      <w:spacing w:val="0"/>
    </w:rPr>
  </w:style>
  <w:style w:type="paragraph" w:customStyle="1" w:styleId="SuperTitle">
    <w:name w:val="SuperTitle"/>
    <w:basedOn w:val="Title"/>
    <w:rsid w:val="000B3A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3A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3A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3A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3A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3A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3A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3A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3A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3A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3A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3A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3A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3A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3A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3A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3A95"/>
  </w:style>
  <w:style w:type="paragraph" w:styleId="TableofFigures">
    <w:name w:val="table of figures"/>
    <w:basedOn w:val="Normal"/>
    <w:next w:val="Normal"/>
    <w:semiHidden/>
    <w:rsid w:val="000B3A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3A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3A95"/>
    <w:rPr>
      <w:rFonts w:ascii="Wingdings" w:hAnsi="Wingdings"/>
    </w:rPr>
  </w:style>
  <w:style w:type="paragraph" w:customStyle="1" w:styleId="TableHeading">
    <w:name w:val="Table Heading"/>
    <w:basedOn w:val="HeadingBase"/>
    <w:rsid w:val="000B3A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3A95"/>
    <w:rPr>
      <w:color w:val="0033CC"/>
      <w:u w:val="none"/>
    </w:rPr>
  </w:style>
  <w:style w:type="paragraph" w:customStyle="1" w:styleId="BodyTextRight">
    <w:name w:val="Body Text Right"/>
    <w:basedOn w:val="BodyText"/>
    <w:rsid w:val="000B3A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3A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3A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3A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3A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3A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3A95"/>
    <w:rPr>
      <w:sz w:val="32"/>
    </w:rPr>
  </w:style>
  <w:style w:type="paragraph" w:customStyle="1" w:styleId="HeadingProcedure">
    <w:name w:val="Heading Procedure"/>
    <w:basedOn w:val="HeadingBase"/>
    <w:next w:val="Normal"/>
    <w:rsid w:val="000B3A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3A95"/>
    <w:pPr>
      <w:spacing w:before="60" w:after="60"/>
    </w:pPr>
  </w:style>
  <w:style w:type="paragraph" w:styleId="ListContinue">
    <w:name w:val="List Continue"/>
    <w:basedOn w:val="List"/>
    <w:rsid w:val="000B3A95"/>
    <w:pPr>
      <w:ind w:firstLine="0"/>
    </w:pPr>
  </w:style>
  <w:style w:type="paragraph" w:customStyle="1" w:styleId="ListNote">
    <w:name w:val="List Note"/>
    <w:basedOn w:val="List"/>
    <w:rsid w:val="000B3A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3A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3A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3A95"/>
    <w:rPr>
      <w:rFonts w:ascii="Courier New" w:hAnsi="Courier New"/>
    </w:rPr>
  </w:style>
  <w:style w:type="paragraph" w:customStyle="1" w:styleId="NoteBullet">
    <w:name w:val="Note Bullet"/>
    <w:basedOn w:val="Note"/>
    <w:rsid w:val="000B3A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3A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3A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3A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3A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3A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3A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3A95"/>
    <w:rPr>
      <w:b/>
      <w:smallCaps/>
    </w:rPr>
  </w:style>
  <w:style w:type="paragraph" w:customStyle="1" w:styleId="TableListNumber">
    <w:name w:val="Table List Number"/>
    <w:basedOn w:val="ListNumber"/>
    <w:rsid w:val="000B3A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3A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3A95"/>
    <w:pPr>
      <w:numPr>
        <w:numId w:val="8"/>
      </w:numPr>
    </w:pPr>
  </w:style>
  <w:style w:type="paragraph" w:customStyle="1" w:styleId="ListAlpha2">
    <w:name w:val="List Alpha 2"/>
    <w:basedOn w:val="List2"/>
    <w:rsid w:val="000B3A95"/>
    <w:pPr>
      <w:numPr>
        <w:numId w:val="7"/>
      </w:numPr>
    </w:pPr>
  </w:style>
  <w:style w:type="paragraph" w:styleId="List2">
    <w:name w:val="List 2"/>
    <w:basedOn w:val="BodyText"/>
    <w:rsid w:val="000B3A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3A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3A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3A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3A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3A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3A95"/>
    <w:pPr>
      <w:numPr>
        <w:numId w:val="3"/>
      </w:numPr>
    </w:pPr>
  </w:style>
  <w:style w:type="paragraph" w:styleId="ListContinue2">
    <w:name w:val="List Continue 2"/>
    <w:basedOn w:val="List2"/>
    <w:rsid w:val="000B3A95"/>
    <w:pPr>
      <w:ind w:firstLine="0"/>
    </w:pPr>
  </w:style>
  <w:style w:type="paragraph" w:styleId="ListContinue3">
    <w:name w:val="List Continue 3"/>
    <w:basedOn w:val="List3"/>
    <w:rsid w:val="000B3A95"/>
    <w:pPr>
      <w:ind w:left="1021" w:firstLine="0"/>
    </w:pPr>
  </w:style>
  <w:style w:type="paragraph" w:styleId="ListContinue4">
    <w:name w:val="List Continue 4"/>
    <w:basedOn w:val="List4"/>
    <w:rsid w:val="000B3A95"/>
    <w:pPr>
      <w:ind w:firstLine="0"/>
    </w:pPr>
  </w:style>
  <w:style w:type="paragraph" w:styleId="ListContinue5">
    <w:name w:val="List Continue 5"/>
    <w:basedOn w:val="List5"/>
    <w:rsid w:val="000B3A95"/>
    <w:pPr>
      <w:ind w:firstLine="0"/>
    </w:pPr>
  </w:style>
  <w:style w:type="paragraph" w:styleId="ListNumber3">
    <w:name w:val="List Number 3"/>
    <w:basedOn w:val="List3"/>
    <w:rsid w:val="000B3A95"/>
    <w:pPr>
      <w:numPr>
        <w:numId w:val="4"/>
      </w:numPr>
    </w:pPr>
  </w:style>
  <w:style w:type="paragraph" w:styleId="ListNumber4">
    <w:name w:val="List Number 4"/>
    <w:basedOn w:val="List4"/>
    <w:rsid w:val="000B3A95"/>
    <w:pPr>
      <w:numPr>
        <w:numId w:val="5"/>
      </w:numPr>
    </w:pPr>
  </w:style>
  <w:style w:type="paragraph" w:styleId="ListNumber5">
    <w:name w:val="List Number 5"/>
    <w:basedOn w:val="List5"/>
    <w:rsid w:val="000B3A95"/>
    <w:pPr>
      <w:numPr>
        <w:numId w:val="6"/>
      </w:numPr>
    </w:pPr>
  </w:style>
  <w:style w:type="paragraph" w:styleId="BlockText">
    <w:name w:val="Block Text"/>
    <w:basedOn w:val="Normal"/>
    <w:rsid w:val="000B3A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3A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3A95"/>
    <w:rPr>
      <w:sz w:val="16"/>
      <w:vertAlign w:val="superscript"/>
    </w:rPr>
  </w:style>
  <w:style w:type="character" w:customStyle="1" w:styleId="Symbols">
    <w:name w:val="Symbols"/>
    <w:basedOn w:val="DefaultParagraphFont"/>
    <w:rsid w:val="000B3A95"/>
    <w:rPr>
      <w:rFonts w:ascii="Symbol" w:hAnsi="Symbol"/>
    </w:rPr>
  </w:style>
  <w:style w:type="character" w:customStyle="1" w:styleId="MenuOptions">
    <w:name w:val="Menu Options"/>
    <w:basedOn w:val="DefaultParagraphFont"/>
    <w:rsid w:val="000B3A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3A95"/>
    <w:rPr>
      <w:b/>
    </w:rPr>
  </w:style>
  <w:style w:type="character" w:customStyle="1" w:styleId="Underlined">
    <w:name w:val="Underlined"/>
    <w:basedOn w:val="DefaultParagraphFont"/>
    <w:rsid w:val="000B3A95"/>
    <w:rPr>
      <w:u w:val="single"/>
    </w:rPr>
  </w:style>
  <w:style w:type="paragraph" w:customStyle="1" w:styleId="TableBodyTextRight">
    <w:name w:val="Table Body Text Right"/>
    <w:basedOn w:val="TableBodyText"/>
    <w:rsid w:val="000B3A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3A95"/>
    <w:rPr>
      <w:sz w:val="18"/>
    </w:rPr>
  </w:style>
  <w:style w:type="paragraph" w:customStyle="1" w:styleId="BodySmallRight">
    <w:name w:val="Body Small Right"/>
    <w:basedOn w:val="BodyTextRight"/>
    <w:rsid w:val="000B3A95"/>
    <w:rPr>
      <w:sz w:val="18"/>
      <w:szCs w:val="18"/>
    </w:rPr>
  </w:style>
  <w:style w:type="paragraph" w:customStyle="1" w:styleId="MarginEdition">
    <w:name w:val="Margin Edition"/>
    <w:basedOn w:val="MarginNote"/>
    <w:rsid w:val="000B3A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3A95"/>
    <w:rPr>
      <w:sz w:val="2"/>
      <w:szCs w:val="2"/>
    </w:rPr>
  </w:style>
  <w:style w:type="character" w:customStyle="1" w:styleId="Small">
    <w:name w:val="Small"/>
    <w:basedOn w:val="DefaultParagraphFont"/>
    <w:rsid w:val="000B3A95"/>
    <w:rPr>
      <w:sz w:val="16"/>
    </w:rPr>
  </w:style>
  <w:style w:type="paragraph" w:customStyle="1" w:styleId="WideTable">
    <w:name w:val="Wide Table"/>
    <w:basedOn w:val="Normal"/>
    <w:rsid w:val="000B3A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3A95"/>
  </w:style>
  <w:style w:type="paragraph" w:styleId="Quote">
    <w:name w:val="Quote"/>
    <w:basedOn w:val="Heading1"/>
    <w:link w:val="QuoteChar"/>
    <w:qFormat/>
    <w:rsid w:val="000B3A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3A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3A95"/>
    <w:pPr>
      <w:pageBreakBefore/>
    </w:pPr>
  </w:style>
  <w:style w:type="paragraph" w:customStyle="1" w:styleId="Border">
    <w:name w:val="Border"/>
    <w:basedOn w:val="Normal"/>
    <w:qFormat/>
    <w:rsid w:val="000B3A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3A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3A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3A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3A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3A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3A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3A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3A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3A95"/>
    <w:rPr>
      <w:u w:val="single"/>
    </w:rPr>
  </w:style>
  <w:style w:type="character" w:customStyle="1" w:styleId="BoldandItalics">
    <w:name w:val="Bold and Italics"/>
    <w:qFormat/>
    <w:rsid w:val="000B3A95"/>
    <w:rPr>
      <w:b/>
      <w:i/>
      <w:u w:val="none"/>
    </w:rPr>
  </w:style>
  <w:style w:type="paragraph" w:styleId="BalloonText">
    <w:name w:val="Balloon Text"/>
    <w:basedOn w:val="Normal"/>
    <w:link w:val="BalloonTextChar"/>
    <w:rsid w:val="000B3A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3A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3A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3A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3A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3A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3A9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C4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4095</Characters>
  <Application>Microsoft Office Word</Application>
  <DocSecurity>0</DocSecurity>
  <Lines>136</Lines>
  <Paragraphs>86</Paragraphs>
  <ScaleCrop>false</ScaleCrop>
  <Company>Author-it Software Corporation Ltd.</Company>
  <LinksUpToDate>false</LinksUpToDate>
  <CharactersWithSpaces>4665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ACMVET408 Provide nutritional advice and support for animals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2022-07-16T08:26:00Z</dcterms:created>
  <dcterms:modified xsi:type="dcterms:W3CDTF">2022-07-16T08:26:00Z</dcterms:modified>
</cp:coreProperties>
</file>