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9DB" w:rsidP="009F2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ACMVET407 Carry out medical nursing routines</w:t>
      </w:r>
      <w:r>
        <w:fldChar w:fldCharType="end"/>
      </w:r>
    </w:p>
    <w:p w:rsidR="009F29DB" w:rsidP="009F29DB">
      <w:pPr>
        <w:pStyle w:val="Version"/>
        <w:sectPr w:rsidSect="00152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2F2F" w:rsidP="00152F2F">
      <w:pPr>
        <w:pStyle w:val="SuperHeading"/>
      </w:pPr>
      <w:r w:rsidRPr="00152F2F">
        <w:t>Assessment Requirements for ACMVET407 Carry out medical nursing routines</w:t>
      </w:r>
    </w:p>
    <w:p w:rsidR="00000000" w:rsidRPr="00152F2F" w:rsidP="00152F2F">
      <w:pPr>
        <w:pStyle w:val="Heading1"/>
      </w:pPr>
      <w:bookmarkStart w:id="1" w:name="O_1213644"/>
      <w:bookmarkEnd w:id="1"/>
      <w:r w:rsidRPr="00152F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Bold"/>
              <w:rPr>
                <w:lang w:val="en-NZ"/>
              </w:rPr>
            </w:pPr>
            <w:r w:rsidRPr="00152F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Bold"/>
              <w:rPr>
                <w:lang w:val="en-NZ"/>
              </w:rPr>
            </w:pPr>
            <w:r w:rsidRPr="00152F2F">
              <w:t>Comments</w:t>
            </w:r>
          </w:p>
        </w:tc>
      </w:tr>
      <w:tr w:rsidTr="00152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"/>
              <w:rPr>
                <w:lang w:val="en-NZ"/>
              </w:rPr>
            </w:pPr>
            <w:r w:rsidRPr="00152F2F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"/>
              <w:rPr>
                <w:lang w:val="en-NZ"/>
              </w:rPr>
            </w:pPr>
            <w:r w:rsidRPr="00152F2F">
              <w:t>This version released with ACM Animal Care and Management Training Package Version 5.0.</w:t>
            </w:r>
          </w:p>
        </w:tc>
      </w:tr>
      <w:tr w:rsidTr="00152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"/>
              <w:rPr>
                <w:lang w:val="en-NZ"/>
              </w:rPr>
            </w:pPr>
            <w:r w:rsidRPr="00152F2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"/>
              <w:rPr>
                <w:lang w:val="en-NZ"/>
              </w:rPr>
            </w:pPr>
            <w:r w:rsidRPr="00152F2F">
              <w:t>This version released with ACM Animal Care and Management Training Package Version 4.0.</w:t>
            </w:r>
          </w:p>
        </w:tc>
      </w:tr>
      <w:tr w:rsidTr="00152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2F">
            <w:pPr>
              <w:pStyle w:val="BodyText"/>
              <w:rPr>
                <w:lang w:val="en-NZ"/>
              </w:rPr>
            </w:pPr>
            <w:r w:rsidRPr="00152F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2F" w:rsidP="00152F2F">
            <w:pPr>
              <w:pStyle w:val="BodyText"/>
            </w:pPr>
            <w:r w:rsidRPr="00152F2F">
              <w:t>This version released with ACM Animal Care and Management Training Package Version 2.0.</w:t>
            </w:r>
          </w:p>
        </w:tc>
      </w:tr>
    </w:tbl>
    <w:p w:rsidR="00000000" w:rsidRPr="00152F2F" w:rsidP="00152F2F">
      <w:pPr>
        <w:pStyle w:val="BodyText"/>
      </w:pPr>
    </w:p>
    <w:p w:rsidR="00000000" w:rsidRPr="00152F2F" w:rsidP="00152F2F">
      <w:pPr>
        <w:pStyle w:val="AllowPageBreak"/>
      </w:pPr>
    </w:p>
    <w:p w:rsidR="00000000" w:rsidRPr="00152F2F" w:rsidP="00152F2F">
      <w:pPr>
        <w:pStyle w:val="Heading1"/>
      </w:pPr>
      <w:bookmarkStart w:id="2" w:name="O_1213643"/>
      <w:bookmarkEnd w:id="2"/>
      <w:r w:rsidRPr="00152F2F">
        <w:t>Performance Evidence</w:t>
      </w:r>
    </w:p>
    <w:p w:rsidR="00000000" w:rsidRPr="00152F2F" w:rsidP="009F29DB">
      <w:pPr>
        <w:pStyle w:val="BodyText"/>
      </w:pPr>
      <w:r w:rsidRPr="00152F2F">
        <w:t>An individual demonstrating</w:t>
      </w:r>
      <w:r w:rsidRPr="00152F2F">
        <w:t xml:space="preserve"> competency must satisfy all of the elements and performance criteria in this unit.</w:t>
      </w:r>
    </w:p>
    <w:p w:rsidR="00000000" w:rsidRPr="00152F2F" w:rsidP="009F29DB">
      <w:pPr>
        <w:pStyle w:val="BodyText"/>
      </w:pPr>
      <w:r w:rsidRPr="00152F2F">
        <w:t>There must be evidence that the individual has:</w:t>
      </w:r>
    </w:p>
    <w:p w:rsidR="00000000" w:rsidRPr="00152F2F" w:rsidP="00152F2F">
      <w:pPr>
        <w:pStyle w:val="ListBullet"/>
      </w:pPr>
      <w:r w:rsidRPr="00152F2F">
        <w:t>prepared for and assisted with medical procedures as directed by the veterinarian that include at least three of these proc</w:t>
      </w:r>
      <w:r w:rsidRPr="00152F2F">
        <w:t>edures:</w:t>
      </w:r>
    </w:p>
    <w:p w:rsidR="00000000" w:rsidRPr="00152F2F" w:rsidP="00152F2F">
      <w:pPr>
        <w:pStyle w:val="ListBullet2"/>
      </w:pPr>
      <w:r w:rsidRPr="00152F2F">
        <w:t>major ear clean</w:t>
      </w:r>
    </w:p>
    <w:p w:rsidR="00000000" w:rsidRPr="00152F2F" w:rsidP="00152F2F">
      <w:pPr>
        <w:pStyle w:val="ListBullet2"/>
      </w:pPr>
      <w:r w:rsidRPr="00152F2F">
        <w:t>urinary catheterisation</w:t>
      </w:r>
    </w:p>
    <w:p w:rsidR="00000000" w:rsidRPr="00152F2F" w:rsidP="00152F2F">
      <w:pPr>
        <w:pStyle w:val="ListBullet2"/>
      </w:pPr>
      <w:r w:rsidRPr="00152F2F">
        <w:t>major enemas</w:t>
      </w:r>
    </w:p>
    <w:p w:rsidR="00000000" w:rsidRPr="00152F2F" w:rsidP="00152F2F">
      <w:pPr>
        <w:pStyle w:val="ListBullet2"/>
      </w:pPr>
      <w:r w:rsidRPr="00152F2F">
        <w:t>thoracocentesis</w:t>
      </w:r>
    </w:p>
    <w:p w:rsidR="00000000" w:rsidRPr="00152F2F" w:rsidP="00152F2F">
      <w:pPr>
        <w:pStyle w:val="ListBullet2"/>
      </w:pPr>
      <w:r w:rsidRPr="00152F2F">
        <w:t>cerebral spinal fluid tap</w:t>
      </w:r>
    </w:p>
    <w:p w:rsidR="00000000" w:rsidRPr="00152F2F" w:rsidP="00152F2F">
      <w:pPr>
        <w:pStyle w:val="ListBullet2"/>
      </w:pPr>
      <w:r w:rsidRPr="00152F2F">
        <w:t>blood transfusion or synthetic colloid</w:t>
      </w:r>
    </w:p>
    <w:p w:rsidR="00000000" w:rsidRPr="00152F2F" w:rsidP="00152F2F">
      <w:pPr>
        <w:pStyle w:val="ListBullet2"/>
      </w:pPr>
      <w:r w:rsidRPr="00152F2F">
        <w:t>crystalloid</w:t>
      </w:r>
    </w:p>
    <w:p w:rsidR="00000000" w:rsidRPr="00152F2F" w:rsidP="00152F2F">
      <w:pPr>
        <w:pStyle w:val="ListBullet2"/>
      </w:pPr>
      <w:r w:rsidRPr="00152F2F">
        <w:t>electrocardiogram (ECG)</w:t>
      </w:r>
    </w:p>
    <w:p w:rsidR="00000000" w:rsidRPr="00152F2F" w:rsidP="00152F2F">
      <w:pPr>
        <w:pStyle w:val="ListBullet"/>
      </w:pPr>
      <w:r w:rsidRPr="00152F2F">
        <w:t>prepared for and performed medical procedures under immediate veterinary direction that include administration of at least three of the following:</w:t>
      </w:r>
    </w:p>
    <w:p w:rsidR="00000000" w:rsidRPr="00152F2F" w:rsidP="00152F2F">
      <w:pPr>
        <w:pStyle w:val="ListBullet2"/>
      </w:pPr>
      <w:r w:rsidRPr="00152F2F">
        <w:t>oral medication</w:t>
      </w:r>
    </w:p>
    <w:p w:rsidR="00000000" w:rsidRPr="00152F2F" w:rsidP="00152F2F">
      <w:pPr>
        <w:pStyle w:val="ListBullet2"/>
      </w:pPr>
      <w:r w:rsidRPr="00152F2F">
        <w:t>subcutaneous injections</w:t>
      </w:r>
    </w:p>
    <w:p w:rsidR="00000000" w:rsidRPr="00152F2F" w:rsidP="00152F2F">
      <w:pPr>
        <w:pStyle w:val="ListBullet2"/>
      </w:pPr>
      <w:r w:rsidRPr="00152F2F">
        <w:t>intramuscular injections</w:t>
      </w:r>
    </w:p>
    <w:p w:rsidR="00000000" w:rsidRPr="00152F2F" w:rsidP="00152F2F">
      <w:pPr>
        <w:pStyle w:val="ListBullet2"/>
      </w:pPr>
      <w:r w:rsidRPr="00152F2F">
        <w:t>IV injections</w:t>
      </w:r>
    </w:p>
    <w:p w:rsidR="00000000" w:rsidRPr="00152F2F" w:rsidP="00152F2F">
      <w:pPr>
        <w:pStyle w:val="ListBullet2"/>
      </w:pPr>
      <w:r w:rsidRPr="00152F2F">
        <w:t>oxygen supplementation by any</w:t>
      </w:r>
      <w:r w:rsidRPr="00152F2F">
        <w:t xml:space="preserve"> of these methods: flow-by, nasal prongs, head tent, mask, oxygen cage, placed nasal tube</w:t>
      </w:r>
    </w:p>
    <w:p w:rsidR="00000000" w:rsidRPr="00152F2F" w:rsidP="00152F2F">
      <w:pPr>
        <w:pStyle w:val="ListBullet"/>
      </w:pPr>
      <w:r w:rsidRPr="00152F2F">
        <w:t>administration of intravenous (IV) fluids (via gravity feed or fluid pump) on at least one occasion</w:t>
      </w:r>
    </w:p>
    <w:p w:rsidR="00000000" w:rsidRPr="00152F2F" w:rsidP="00152F2F">
      <w:pPr>
        <w:pStyle w:val="ListBullet"/>
      </w:pPr>
      <w:r w:rsidRPr="00152F2F">
        <w:t>prepared, operated, calibrated (where required), cleaned, sterilised, stored and maintained medical equipment</w:t>
      </w:r>
    </w:p>
    <w:p w:rsidR="00000000" w:rsidRPr="00152F2F" w:rsidP="00152F2F">
      <w:pPr>
        <w:pStyle w:val="ListBullet"/>
      </w:pPr>
      <w:r w:rsidRPr="00152F2F">
        <w:t>appropriately handled and restrained animals to minimise animal stress and discomfort</w:t>
      </w:r>
    </w:p>
    <w:p w:rsidR="00000000" w:rsidRPr="00152F2F" w:rsidP="00152F2F">
      <w:pPr>
        <w:pStyle w:val="ListBullet"/>
      </w:pPr>
      <w:r w:rsidRPr="00152F2F">
        <w:t>performed the activities outlined in the performance criteri</w:t>
      </w:r>
      <w:r w:rsidRPr="00152F2F">
        <w:t>a of this unit during a period of at least 240 hours of work in a veterinary practice.</w:t>
      </w:r>
    </w:p>
    <w:p w:rsidR="00000000" w:rsidRPr="00152F2F" w:rsidP="00152F2F">
      <w:pPr>
        <w:pStyle w:val="AllowPageBreak"/>
      </w:pPr>
    </w:p>
    <w:p w:rsidR="00000000" w:rsidRPr="00152F2F" w:rsidP="00152F2F">
      <w:pPr>
        <w:pStyle w:val="Heading1"/>
      </w:pPr>
      <w:bookmarkStart w:id="3" w:name="O_1213642"/>
      <w:bookmarkEnd w:id="3"/>
      <w:r w:rsidRPr="00152F2F">
        <w:t>Knowledge Evidence</w:t>
      </w:r>
    </w:p>
    <w:p w:rsidR="00000000" w:rsidRPr="00152F2F" w:rsidP="009F29DB">
      <w:pPr>
        <w:pStyle w:val="BodyText"/>
      </w:pPr>
      <w:r w:rsidRPr="00152F2F">
        <w:t>An individual must be able to demonstrate the knowledge required to perform the tasks outlined in the elements and performance crit</w:t>
      </w:r>
      <w:r w:rsidRPr="00152F2F">
        <w:t>eria of this unit. This includes knowledge of:</w:t>
      </w:r>
    </w:p>
    <w:p w:rsidR="00000000" w:rsidRPr="00152F2F" w:rsidP="00152F2F">
      <w:pPr>
        <w:pStyle w:val="ListBullet"/>
      </w:pPr>
      <w:r w:rsidRPr="00152F2F">
        <w:t>animal anatomy and physiology related to medical nursing routines</w:t>
      </w:r>
    </w:p>
    <w:p w:rsidR="00000000" w:rsidRPr="00152F2F" w:rsidP="00152F2F">
      <w:pPr>
        <w:pStyle w:val="ListBullet"/>
      </w:pPr>
      <w:r w:rsidRPr="00152F2F">
        <w:t>legislative requirements and health regulations for the storage, use and disposal of chemicals and biological debris from medical procedures</w:t>
      </w:r>
    </w:p>
    <w:p w:rsidR="00000000" w:rsidRPr="00152F2F" w:rsidP="00152F2F">
      <w:pPr>
        <w:pStyle w:val="ListBullet"/>
      </w:pPr>
      <w:r w:rsidRPr="00152F2F">
        <w:t>r</w:t>
      </w:r>
      <w:r w:rsidRPr="00152F2F">
        <w:t>elevant state or territory legislative requirements for animal welfare related to veterinary medical routines</w:t>
      </w:r>
    </w:p>
    <w:p w:rsidR="00000000" w:rsidRPr="00152F2F" w:rsidP="00152F2F">
      <w:pPr>
        <w:pStyle w:val="ListBullet"/>
      </w:pPr>
      <w:r w:rsidRPr="00152F2F">
        <w:t>examination techniques to check health status</w:t>
      </w:r>
    </w:p>
    <w:p w:rsidR="00000000" w:rsidRPr="00152F2F" w:rsidP="00152F2F">
      <w:pPr>
        <w:pStyle w:val="ListBullet"/>
      </w:pPr>
      <w:r w:rsidRPr="00152F2F">
        <w:t>vital signs and their normal range, and reasons for concern for measurements outside normal range</w:t>
      </w:r>
    </w:p>
    <w:p w:rsidR="00000000" w:rsidRPr="00152F2F" w:rsidP="00152F2F">
      <w:pPr>
        <w:pStyle w:val="ListBullet"/>
      </w:pPr>
      <w:r w:rsidRPr="00152F2F">
        <w:t>me</w:t>
      </w:r>
      <w:r w:rsidRPr="00152F2F">
        <w:t>dical procedures, including:</w:t>
      </w:r>
    </w:p>
    <w:p w:rsidR="00000000" w:rsidRPr="00152F2F" w:rsidP="00152F2F">
      <w:pPr>
        <w:pStyle w:val="ListBullet2"/>
      </w:pPr>
      <w:r w:rsidRPr="00152F2F">
        <w:t>administration of intravenous fluid</w:t>
      </w:r>
    </w:p>
    <w:p w:rsidR="00000000" w:rsidRPr="00152F2F" w:rsidP="00152F2F">
      <w:pPr>
        <w:pStyle w:val="ListBullet2"/>
      </w:pPr>
      <w:r w:rsidRPr="00152F2F">
        <w:t>IV blood products</w:t>
      </w:r>
    </w:p>
    <w:p w:rsidR="00000000" w:rsidRPr="00152F2F" w:rsidP="00152F2F">
      <w:pPr>
        <w:pStyle w:val="ListBullet2"/>
      </w:pPr>
      <w:r w:rsidRPr="00152F2F">
        <w:t>oxygen supplementation</w:t>
      </w:r>
    </w:p>
    <w:p w:rsidR="00000000" w:rsidRPr="00152F2F" w:rsidP="00152F2F">
      <w:pPr>
        <w:pStyle w:val="ListBullet2"/>
      </w:pPr>
      <w:r w:rsidRPr="00152F2F">
        <w:t>ear cleaning</w:t>
      </w:r>
    </w:p>
    <w:p w:rsidR="00000000" w:rsidRPr="00152F2F" w:rsidP="00152F2F">
      <w:pPr>
        <w:pStyle w:val="ListBullet2"/>
      </w:pPr>
      <w:r w:rsidRPr="00152F2F">
        <w:t>urinary catheterisation</w:t>
      </w:r>
    </w:p>
    <w:p w:rsidR="00000000" w:rsidRPr="00152F2F" w:rsidP="00152F2F">
      <w:pPr>
        <w:pStyle w:val="ListBullet2"/>
      </w:pPr>
      <w:r w:rsidRPr="00152F2F">
        <w:t>enemas</w:t>
      </w:r>
    </w:p>
    <w:p w:rsidR="00000000" w:rsidRPr="00152F2F" w:rsidP="00152F2F">
      <w:pPr>
        <w:pStyle w:val="ListBullet2"/>
      </w:pPr>
      <w:r w:rsidRPr="00152F2F">
        <w:t>biopsies</w:t>
      </w:r>
    </w:p>
    <w:p w:rsidR="00000000" w:rsidRPr="00152F2F" w:rsidP="00152F2F">
      <w:pPr>
        <w:pStyle w:val="ListBullet2"/>
      </w:pPr>
      <w:r w:rsidRPr="00152F2F">
        <w:t>thoracocentesis</w:t>
      </w:r>
    </w:p>
    <w:p w:rsidR="00000000" w:rsidRPr="00152F2F" w:rsidP="00152F2F">
      <w:pPr>
        <w:pStyle w:val="ListBullet2"/>
      </w:pPr>
      <w:r w:rsidRPr="00152F2F">
        <w:t>cerebral spinal fluid tap</w:t>
      </w:r>
    </w:p>
    <w:p w:rsidR="00000000" w:rsidRPr="00152F2F" w:rsidP="00152F2F">
      <w:pPr>
        <w:pStyle w:val="ListBullet2"/>
      </w:pPr>
      <w:r w:rsidRPr="00152F2F">
        <w:t>blood transfusion</w:t>
      </w:r>
    </w:p>
    <w:p w:rsidR="00000000" w:rsidRPr="00152F2F" w:rsidP="00152F2F">
      <w:pPr>
        <w:pStyle w:val="ListBullet2"/>
      </w:pPr>
      <w:r w:rsidRPr="00152F2F">
        <w:t>endoscope/bronchoscope/laproscope</w:t>
      </w:r>
    </w:p>
    <w:p w:rsidR="00000000" w:rsidRPr="00152F2F" w:rsidP="00152F2F">
      <w:pPr>
        <w:pStyle w:val="ListBullet2"/>
      </w:pPr>
      <w:r w:rsidRPr="00152F2F">
        <w:t>electrocardiogram (ECG)</w:t>
      </w:r>
    </w:p>
    <w:p w:rsidR="00000000" w:rsidRPr="00152F2F" w:rsidP="00152F2F">
      <w:pPr>
        <w:pStyle w:val="ListBullet2"/>
      </w:pPr>
      <w:r w:rsidRPr="00152F2F">
        <w:t>other procedures commonly carried out in the veterinary practice</w:t>
      </w:r>
    </w:p>
    <w:p w:rsidR="00000000" w:rsidRPr="00152F2F" w:rsidP="00152F2F">
      <w:pPr>
        <w:pStyle w:val="ListBullet"/>
      </w:pPr>
      <w:r w:rsidRPr="00152F2F">
        <w:t>the identification, operation, cleaning and basic maintenance of equipment, including:</w:t>
      </w:r>
    </w:p>
    <w:p w:rsidR="00000000" w:rsidRPr="00152F2F" w:rsidP="00152F2F">
      <w:pPr>
        <w:pStyle w:val="ListBullet2"/>
      </w:pPr>
      <w:r w:rsidRPr="00152F2F">
        <w:t>intravenous fluid pumps and equipment</w:t>
      </w:r>
    </w:p>
    <w:p w:rsidR="00000000" w:rsidRPr="00152F2F" w:rsidP="00152F2F">
      <w:pPr>
        <w:pStyle w:val="ListBullet"/>
      </w:pPr>
      <w:r w:rsidRPr="00152F2F">
        <w:t>biosecurity policies and procedures and</w:t>
      </w:r>
      <w:r w:rsidRPr="00152F2F">
        <w:t xml:space="preserve"> legislation</w:t>
      </w:r>
    </w:p>
    <w:p w:rsidR="00000000" w:rsidRPr="00152F2F" w:rsidP="00152F2F">
      <w:pPr>
        <w:pStyle w:val="ListBullet"/>
      </w:pPr>
      <w:r w:rsidRPr="00152F2F">
        <w:t>storage and security requirements for medications</w:t>
      </w:r>
    </w:p>
    <w:p w:rsidR="00000000" w:rsidRPr="00152F2F" w:rsidP="00152F2F">
      <w:pPr>
        <w:pStyle w:val="ListBullet"/>
      </w:pPr>
      <w:r w:rsidRPr="00152F2F">
        <w:t>state and territory legislation relevant to work health and safety and animal welfare.</w:t>
      </w:r>
    </w:p>
    <w:p w:rsidR="00000000" w:rsidRPr="00152F2F" w:rsidP="00152F2F">
      <w:pPr>
        <w:pStyle w:val="AllowPageBreak"/>
      </w:pPr>
    </w:p>
    <w:p w:rsidR="00000000" w:rsidRPr="00152F2F" w:rsidP="00152F2F">
      <w:pPr>
        <w:pStyle w:val="Heading1"/>
      </w:pPr>
      <w:bookmarkStart w:id="4" w:name="O_1213641"/>
      <w:bookmarkEnd w:id="4"/>
      <w:r w:rsidRPr="00152F2F">
        <w:t>Assessment Conditions</w:t>
      </w:r>
    </w:p>
    <w:p w:rsidR="00000000" w:rsidRPr="00152F2F" w:rsidP="009F29DB">
      <w:pPr>
        <w:pStyle w:val="BodyText"/>
      </w:pPr>
      <w:r w:rsidRPr="00152F2F">
        <w:t>Assessment of the skills in this unit of competency must take place under the following conditions:</w:t>
      </w:r>
    </w:p>
    <w:p w:rsidR="00000000" w:rsidRPr="00152F2F" w:rsidP="00152F2F">
      <w:pPr>
        <w:pStyle w:val="ListBullet"/>
      </w:pPr>
      <w:r w:rsidRPr="00152F2F">
        <w:t>physical conditions:</w:t>
      </w:r>
    </w:p>
    <w:p w:rsidR="00000000" w:rsidRPr="00152F2F" w:rsidP="00152F2F">
      <w:pPr>
        <w:pStyle w:val="ListBullet2"/>
      </w:pPr>
      <w:r w:rsidRPr="00152F2F">
        <w:t>in the workplace or an environment that accurately reflects a veterinary practice surgery</w:t>
      </w:r>
    </w:p>
    <w:p w:rsidR="00000000" w:rsidRPr="00152F2F" w:rsidP="00152F2F">
      <w:pPr>
        <w:pStyle w:val="ListBullet2"/>
      </w:pPr>
      <w:r w:rsidRPr="00152F2F">
        <w:t>resources, equipment and materials:</w:t>
      </w:r>
    </w:p>
    <w:p w:rsidR="00000000" w:rsidRPr="00152F2F" w:rsidP="00152F2F">
      <w:pPr>
        <w:pStyle w:val="ListBullet2"/>
      </w:pPr>
      <w:r w:rsidRPr="00152F2F">
        <w:t>a range</w:t>
      </w:r>
      <w:r w:rsidRPr="00152F2F">
        <w:t xml:space="preserve"> of live animals</w:t>
      </w:r>
    </w:p>
    <w:p w:rsidR="00000000" w:rsidRPr="00152F2F" w:rsidP="00152F2F">
      <w:pPr>
        <w:pStyle w:val="ListBullet2"/>
      </w:pPr>
      <w:r w:rsidRPr="00152F2F">
        <w:t>equipment and resources typically available in a veterinary practice surgery where medical procedures are carried out</w:t>
      </w:r>
    </w:p>
    <w:p w:rsidR="00000000" w:rsidRPr="00152F2F" w:rsidP="00152F2F">
      <w:pPr>
        <w:pStyle w:val="ListBullet"/>
      </w:pPr>
      <w:r w:rsidRPr="00152F2F">
        <w:t>specifications:</w:t>
      </w:r>
    </w:p>
    <w:p w:rsidR="00000000" w:rsidRPr="00152F2F" w:rsidP="00152F2F">
      <w:pPr>
        <w:pStyle w:val="ListBullet2"/>
      </w:pPr>
      <w:r w:rsidRPr="00152F2F">
        <w:t>access to organisational policies and procedures, current legislation, regulations and relevant codes o</w:t>
      </w:r>
      <w:r w:rsidRPr="00152F2F">
        <w:t>f practice</w:t>
      </w:r>
    </w:p>
    <w:p w:rsidR="00000000" w:rsidRPr="00152F2F" w:rsidP="00152F2F">
      <w:pPr>
        <w:pStyle w:val="ListBullet"/>
      </w:pPr>
      <w:r w:rsidRPr="00152F2F">
        <w:t>relationships (internal and/or external):</w:t>
      </w:r>
    </w:p>
    <w:p w:rsidR="00000000" w:rsidRPr="00152F2F" w:rsidP="00152F2F">
      <w:pPr>
        <w:pStyle w:val="ListBullet2"/>
      </w:pPr>
      <w:r w:rsidRPr="00152F2F">
        <w:t>interactions with a registered veterinarian or minimum of Certificate IV qualified veterinary nurse.</w:t>
      </w:r>
    </w:p>
    <w:p w:rsidR="00000000" w:rsidRPr="00152F2F" w:rsidP="009F29DB">
      <w:pPr>
        <w:pStyle w:val="BodyText"/>
      </w:pPr>
      <w:r w:rsidRPr="00152F2F">
        <w:t>Assessors of this unit must satisfy the requirements for assessors in applicable vocational educatio</w:t>
      </w:r>
      <w:r w:rsidRPr="00152F2F">
        <w:t>n and training legislation, frameworks and/or standards.</w:t>
      </w:r>
    </w:p>
    <w:p w:rsidR="00000000" w:rsidRPr="00152F2F" w:rsidP="00152F2F">
      <w:pPr>
        <w:pStyle w:val="Heading1"/>
      </w:pPr>
      <w:bookmarkStart w:id="5" w:name="O_1213654"/>
      <w:bookmarkEnd w:id="5"/>
      <w:r w:rsidRPr="00152F2F">
        <w:t>Links</w:t>
      </w:r>
    </w:p>
    <w:p w:rsidR="00000000" w:rsidRPr="00152F2F" w:rsidP="009F29DB">
      <w:pPr>
        <w:pStyle w:val="BodyText"/>
      </w:pPr>
      <w:r w:rsidRPr="00152F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C4F6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2F2F" w:rsidP="00152F2F"/>
    <w:sectPr w:rsidSect="00152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2F" w:rsidRPr="009F29DB" w:rsidP="009F2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B" w:rsidP="00152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9DB" w:rsidP="00152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29DB" w:rsidP="00152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F2F" w:rsidRPr="009F29DB" w:rsidP="009F2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B" w:rsidRPr="002D2AF8" w:rsidP="00152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ACMVET407 Carry out medical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F29DB" w:rsidP="00152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41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84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6D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F2F"/>
  </w:style>
  <w:style w:type="character" w:customStyle="1" w:styleId="Heading1Char">
    <w:name w:val="Heading 1 Char"/>
    <w:basedOn w:val="DefaultParagraphFont"/>
    <w:link w:val="Heading1"/>
    <w:rsid w:val="00152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F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F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2F2F"/>
    <w:rPr>
      <w:b/>
    </w:rPr>
  </w:style>
  <w:style w:type="character" w:customStyle="1" w:styleId="Heading2Char">
    <w:name w:val="Heading 2 Char"/>
    <w:basedOn w:val="DefaultParagraphFont"/>
    <w:link w:val="Heading2"/>
    <w:rsid w:val="00152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F2F"/>
    <w:rPr>
      <w:b/>
      <w:spacing w:val="0"/>
    </w:rPr>
  </w:style>
  <w:style w:type="paragraph" w:customStyle="1" w:styleId="SuperTitle">
    <w:name w:val="SuperTitle"/>
    <w:basedOn w:val="Title"/>
    <w:rsid w:val="00152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F2F"/>
    <w:rPr>
      <w:i/>
    </w:rPr>
  </w:style>
  <w:style w:type="paragraph" w:styleId="Caption">
    <w:name w:val="caption"/>
    <w:basedOn w:val="BodyText"/>
    <w:next w:val="Normal"/>
    <w:qFormat/>
    <w:rsid w:val="00152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F2F"/>
  </w:style>
  <w:style w:type="paragraph" w:styleId="TableofFigures">
    <w:name w:val="table of figures"/>
    <w:basedOn w:val="Normal"/>
    <w:next w:val="Normal"/>
    <w:semiHidden/>
    <w:rsid w:val="00152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F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F2F"/>
    <w:rPr>
      <w:rFonts w:ascii="Wingdings" w:hAnsi="Wingdings"/>
    </w:rPr>
  </w:style>
  <w:style w:type="paragraph" w:customStyle="1" w:styleId="TableHeading">
    <w:name w:val="Table Heading"/>
    <w:basedOn w:val="HeadingBase"/>
    <w:rsid w:val="00152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F2F"/>
    <w:rPr>
      <w:color w:val="0033CC"/>
      <w:u w:val="none"/>
    </w:rPr>
  </w:style>
  <w:style w:type="paragraph" w:customStyle="1" w:styleId="BodyTextRight">
    <w:name w:val="Body Text Right"/>
    <w:basedOn w:val="BodyText"/>
    <w:rsid w:val="00152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F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F2F"/>
    <w:rPr>
      <w:sz w:val="32"/>
    </w:rPr>
  </w:style>
  <w:style w:type="paragraph" w:customStyle="1" w:styleId="HeadingProcedure">
    <w:name w:val="Heading Procedure"/>
    <w:basedOn w:val="HeadingBase"/>
    <w:next w:val="Normal"/>
    <w:rsid w:val="00152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F2F"/>
    <w:pPr>
      <w:spacing w:before="60" w:after="60"/>
    </w:pPr>
  </w:style>
  <w:style w:type="paragraph" w:styleId="ListContinue">
    <w:name w:val="List Continue"/>
    <w:basedOn w:val="List"/>
    <w:rsid w:val="00152F2F"/>
    <w:pPr>
      <w:ind w:firstLine="0"/>
    </w:pPr>
  </w:style>
  <w:style w:type="paragraph" w:customStyle="1" w:styleId="ListNote">
    <w:name w:val="List Note"/>
    <w:basedOn w:val="List"/>
    <w:rsid w:val="00152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F2F"/>
    <w:rPr>
      <w:rFonts w:ascii="Courier New" w:hAnsi="Courier New"/>
    </w:rPr>
  </w:style>
  <w:style w:type="paragraph" w:customStyle="1" w:styleId="NoteBullet">
    <w:name w:val="Note Bullet"/>
    <w:basedOn w:val="Note"/>
    <w:rsid w:val="00152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F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F2F"/>
    <w:rPr>
      <w:b/>
      <w:smallCaps/>
    </w:rPr>
  </w:style>
  <w:style w:type="paragraph" w:customStyle="1" w:styleId="TableListNumber">
    <w:name w:val="Table List Number"/>
    <w:basedOn w:val="ListNumber"/>
    <w:rsid w:val="00152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F2F"/>
    <w:pPr>
      <w:numPr>
        <w:numId w:val="9"/>
      </w:numPr>
    </w:pPr>
  </w:style>
  <w:style w:type="paragraph" w:customStyle="1" w:styleId="ListAlpha2">
    <w:name w:val="List Alpha 2"/>
    <w:basedOn w:val="List2"/>
    <w:rsid w:val="00152F2F"/>
    <w:pPr>
      <w:numPr>
        <w:numId w:val="8"/>
      </w:numPr>
    </w:pPr>
  </w:style>
  <w:style w:type="paragraph" w:styleId="List2">
    <w:name w:val="List 2"/>
    <w:basedOn w:val="BodyText"/>
    <w:rsid w:val="00152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F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F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F2F"/>
    <w:pPr>
      <w:numPr>
        <w:numId w:val="4"/>
      </w:numPr>
    </w:pPr>
  </w:style>
  <w:style w:type="paragraph" w:styleId="ListContinue2">
    <w:name w:val="List Continue 2"/>
    <w:basedOn w:val="List2"/>
    <w:rsid w:val="00152F2F"/>
    <w:pPr>
      <w:ind w:firstLine="0"/>
    </w:pPr>
  </w:style>
  <w:style w:type="paragraph" w:styleId="ListContinue3">
    <w:name w:val="List Continue 3"/>
    <w:basedOn w:val="List3"/>
    <w:rsid w:val="00152F2F"/>
    <w:pPr>
      <w:ind w:left="1021" w:firstLine="0"/>
    </w:pPr>
  </w:style>
  <w:style w:type="paragraph" w:styleId="ListContinue4">
    <w:name w:val="List Continue 4"/>
    <w:basedOn w:val="List4"/>
    <w:rsid w:val="00152F2F"/>
    <w:pPr>
      <w:ind w:firstLine="0"/>
    </w:pPr>
  </w:style>
  <w:style w:type="paragraph" w:styleId="ListContinue5">
    <w:name w:val="List Continue 5"/>
    <w:basedOn w:val="List5"/>
    <w:rsid w:val="00152F2F"/>
    <w:pPr>
      <w:ind w:firstLine="0"/>
    </w:pPr>
  </w:style>
  <w:style w:type="paragraph" w:styleId="ListNumber3">
    <w:name w:val="List Number 3"/>
    <w:basedOn w:val="List3"/>
    <w:rsid w:val="00152F2F"/>
    <w:pPr>
      <w:numPr>
        <w:numId w:val="5"/>
      </w:numPr>
    </w:pPr>
  </w:style>
  <w:style w:type="paragraph" w:styleId="ListNumber4">
    <w:name w:val="List Number 4"/>
    <w:basedOn w:val="List4"/>
    <w:rsid w:val="00152F2F"/>
    <w:pPr>
      <w:numPr>
        <w:numId w:val="6"/>
      </w:numPr>
    </w:pPr>
  </w:style>
  <w:style w:type="paragraph" w:styleId="ListNumber5">
    <w:name w:val="List Number 5"/>
    <w:basedOn w:val="List5"/>
    <w:rsid w:val="00152F2F"/>
    <w:pPr>
      <w:numPr>
        <w:numId w:val="7"/>
      </w:numPr>
    </w:pPr>
  </w:style>
  <w:style w:type="paragraph" w:styleId="BlockText">
    <w:name w:val="Block Text"/>
    <w:basedOn w:val="Normal"/>
    <w:rsid w:val="00152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F2F"/>
    <w:rPr>
      <w:sz w:val="16"/>
      <w:vertAlign w:val="superscript"/>
    </w:rPr>
  </w:style>
  <w:style w:type="character" w:customStyle="1" w:styleId="Symbols">
    <w:name w:val="Symbols"/>
    <w:basedOn w:val="DefaultParagraphFont"/>
    <w:rsid w:val="00152F2F"/>
    <w:rPr>
      <w:rFonts w:ascii="Symbol" w:hAnsi="Symbol"/>
    </w:rPr>
  </w:style>
  <w:style w:type="character" w:customStyle="1" w:styleId="MenuOptions">
    <w:name w:val="Menu Options"/>
    <w:basedOn w:val="DefaultParagraphFont"/>
    <w:rsid w:val="00152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F2F"/>
    <w:rPr>
      <w:b/>
    </w:rPr>
  </w:style>
  <w:style w:type="character" w:customStyle="1" w:styleId="Underlined">
    <w:name w:val="Underlined"/>
    <w:basedOn w:val="DefaultParagraphFont"/>
    <w:rsid w:val="00152F2F"/>
    <w:rPr>
      <w:u w:val="single"/>
    </w:rPr>
  </w:style>
  <w:style w:type="paragraph" w:customStyle="1" w:styleId="TableBodyTextRight">
    <w:name w:val="Table Body Text Right"/>
    <w:basedOn w:val="TableBodyText"/>
    <w:rsid w:val="00152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F2F"/>
    <w:rPr>
      <w:sz w:val="18"/>
    </w:rPr>
  </w:style>
  <w:style w:type="paragraph" w:customStyle="1" w:styleId="BodySmallRight">
    <w:name w:val="Body Small Right"/>
    <w:basedOn w:val="BodyTextRight"/>
    <w:rsid w:val="00152F2F"/>
    <w:rPr>
      <w:sz w:val="18"/>
      <w:szCs w:val="18"/>
    </w:rPr>
  </w:style>
  <w:style w:type="paragraph" w:customStyle="1" w:styleId="MarginEdition">
    <w:name w:val="Margin Edition"/>
    <w:basedOn w:val="MarginNote"/>
    <w:rsid w:val="00152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F2F"/>
    <w:rPr>
      <w:sz w:val="2"/>
      <w:szCs w:val="2"/>
    </w:rPr>
  </w:style>
  <w:style w:type="character" w:customStyle="1" w:styleId="Small">
    <w:name w:val="Small"/>
    <w:basedOn w:val="DefaultParagraphFont"/>
    <w:rsid w:val="00152F2F"/>
    <w:rPr>
      <w:sz w:val="16"/>
    </w:rPr>
  </w:style>
  <w:style w:type="paragraph" w:customStyle="1" w:styleId="WideTable">
    <w:name w:val="Wide Table"/>
    <w:basedOn w:val="Normal"/>
    <w:rsid w:val="00152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F2F"/>
  </w:style>
  <w:style w:type="paragraph" w:styleId="Quote">
    <w:name w:val="Quote"/>
    <w:basedOn w:val="Heading1"/>
    <w:link w:val="QuoteChar"/>
    <w:qFormat/>
    <w:rsid w:val="00152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F2F"/>
    <w:pPr>
      <w:pageBreakBefore/>
    </w:pPr>
  </w:style>
  <w:style w:type="paragraph" w:customStyle="1" w:styleId="Border">
    <w:name w:val="Border"/>
    <w:basedOn w:val="Normal"/>
    <w:qFormat/>
    <w:rsid w:val="00152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F2F"/>
    <w:rPr>
      <w:u w:val="single"/>
    </w:rPr>
  </w:style>
  <w:style w:type="character" w:customStyle="1" w:styleId="BoldandItalics">
    <w:name w:val="Bold and Italics"/>
    <w:qFormat/>
    <w:rsid w:val="00152F2F"/>
    <w:rPr>
      <w:b/>
      <w:i/>
      <w:u w:val="none"/>
    </w:rPr>
  </w:style>
  <w:style w:type="paragraph" w:styleId="BalloonText">
    <w:name w:val="Balloon Text"/>
    <w:basedOn w:val="Normal"/>
    <w:link w:val="BalloonTextChar"/>
    <w:rsid w:val="00152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F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2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3712</Characters>
  <Application>Microsoft Office Word</Application>
  <DocSecurity>0</DocSecurity>
  <Lines>109</Lines>
  <Paragraphs>87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ACMVET407 Carry out medical nursing routines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