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D0B" w:rsidP="00B50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ACMVET403 Perform clinical pathology procedures</w:t>
      </w:r>
      <w:r>
        <w:fldChar w:fldCharType="end"/>
      </w:r>
    </w:p>
    <w:p w:rsidR="00B50D0B" w:rsidP="00B50D0B">
      <w:pPr>
        <w:pStyle w:val="Version"/>
        <w:sectPr w:rsidSect="00A06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E23" w:rsidP="00A06E23">
      <w:pPr>
        <w:pStyle w:val="SuperHeading"/>
      </w:pPr>
      <w:r w:rsidRPr="00A06E23">
        <w:t>ACMVET403 Perform clinical pathology procedures</w:t>
      </w:r>
    </w:p>
    <w:p w:rsidR="00000000" w:rsidRPr="00A06E23" w:rsidP="00A06E23">
      <w:pPr>
        <w:pStyle w:val="Heading1"/>
      </w:pPr>
      <w:bookmarkStart w:id="1" w:name="O_874521"/>
      <w:bookmarkEnd w:id="1"/>
      <w:r w:rsidRPr="00A06E2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6597"/>
      </w:tblGrid>
      <w:tr w:rsidTr="00A06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SpecialBold"/>
              </w:rPr>
              <w:t>Release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rPr>
                <w:rStyle w:val="SpecialBold"/>
              </w:rPr>
              <w:t>Comments</w:t>
            </w:r>
          </w:p>
        </w:tc>
      </w:tr>
      <w:tr w:rsidTr="00A06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Release 1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t>This version released with ACM Animal Care and Management Training Package Version 2.0.</w:t>
            </w:r>
          </w:p>
        </w:tc>
      </w:tr>
    </w:tbl>
    <w:p w:rsidR="00000000" w:rsidRPr="00A06E23" w:rsidP="00A06E23">
      <w:pPr>
        <w:pStyle w:val="BodyText"/>
      </w:pPr>
    </w:p>
    <w:p w:rsidR="00000000" w:rsidRPr="00A06E23" w:rsidP="00A06E23">
      <w:pPr>
        <w:pStyle w:val="AllowPageBreak"/>
      </w:pPr>
    </w:p>
    <w:p w:rsidR="00000000" w:rsidRPr="00A06E23" w:rsidP="00A06E23">
      <w:pPr>
        <w:pStyle w:val="Heading1"/>
      </w:pPr>
      <w:bookmarkStart w:id="2" w:name="O_874522"/>
      <w:bookmarkEnd w:id="2"/>
      <w:r w:rsidRPr="00A06E23">
        <w:t>Application</w:t>
      </w:r>
    </w:p>
    <w:p w:rsidR="00000000" w:rsidRPr="00A06E23" w:rsidP="00B50D0B">
      <w:pPr>
        <w:pStyle w:val="BodyText"/>
      </w:pPr>
      <w:r w:rsidRPr="00A06E23">
        <w:t>This unit of competency describes the skills and knowledge required to collect b</w:t>
      </w:r>
      <w:r w:rsidRPr="00A06E23">
        <w:t>iological samples and perform pathology procedures, including maintaining the integrity of samples and preparing consignments for diagnostic laboratories.</w:t>
      </w:r>
    </w:p>
    <w:p w:rsidR="00000000" w:rsidRPr="00A06E23" w:rsidP="00B50D0B">
      <w:pPr>
        <w:pStyle w:val="BodyText"/>
      </w:pPr>
      <w:r w:rsidRPr="00A06E23">
        <w:t>The unit applies to veterinary nurses who work under the supervision of a registered veterinarian in</w:t>
      </w:r>
      <w:r w:rsidRPr="00A06E23">
        <w:t xml:space="preserve"> a veterinary practice. Veterinary nurses who perform clinical pathology procedures need to hold and apply specialised knowledge of laboratory procedures and pathology tests.</w:t>
      </w:r>
    </w:p>
    <w:p w:rsidR="00000000" w:rsidRPr="00A06E23" w:rsidP="00B50D0B">
      <w:pPr>
        <w:pStyle w:val="BodyText"/>
      </w:pPr>
      <w:r w:rsidRPr="00A06E23">
        <w:t>Legislative and regulatory requirements apply to veterinary nurses but vary acco</w:t>
      </w:r>
      <w:r w:rsidRPr="00A06E23">
        <w:t>rding to state/territory jurisdictions. Users must check with the relevant regulatory authority before delivery.</w:t>
      </w:r>
    </w:p>
    <w:p w:rsidR="00000000" w:rsidRPr="00A06E23" w:rsidP="00B50D0B">
      <w:pPr>
        <w:pStyle w:val="BodyText"/>
      </w:pPr>
      <w:r w:rsidRPr="00A06E23">
        <w:t xml:space="preserve">NOTE: The terms </w:t>
      </w:r>
      <w:r>
        <w:t>‘</w:t>
      </w:r>
      <w:r w:rsidRPr="00A06E23">
        <w:t>occupational health and safety</w:t>
      </w:r>
      <w:r>
        <w:t>’</w:t>
      </w:r>
      <w:r w:rsidRPr="00A06E23">
        <w:t xml:space="preserve"> (OHS) and </w:t>
      </w:r>
      <w:r>
        <w:t>‘</w:t>
      </w:r>
      <w:r w:rsidRPr="00A06E23">
        <w:t>work health and safety</w:t>
      </w:r>
      <w:r>
        <w:t>’</w:t>
      </w:r>
      <w:r w:rsidRPr="00A06E23">
        <w:t xml:space="preserve"> (WHS) generally have the same meaning in the workplace. In</w:t>
      </w:r>
      <w:r w:rsidRPr="00A06E23">
        <w:t xml:space="preserve"> jurisdictions where the national model WHS legislation has not been implemented, RTOs must contextualise the unit of competency by referring to current OHS legislative requirements.</w:t>
      </w:r>
    </w:p>
    <w:p w:rsidR="00000000" w:rsidRPr="00A06E23" w:rsidP="00A06E23">
      <w:pPr>
        <w:pStyle w:val="Heading1"/>
      </w:pPr>
      <w:bookmarkStart w:id="3" w:name="O_874523"/>
      <w:bookmarkEnd w:id="3"/>
      <w:r w:rsidRPr="00A06E23">
        <w:t>Pre-requisite Unit</w:t>
      </w:r>
    </w:p>
    <w:p w:rsidR="00000000" w:rsidRPr="00A06E23" w:rsidP="00B50D0B">
      <w:pPr>
        <w:pStyle w:val="BodyText"/>
      </w:pPr>
      <w:r w:rsidRPr="00A06E23">
        <w:t>Nil</w:t>
      </w:r>
    </w:p>
    <w:p w:rsidR="00000000" w:rsidRPr="00A06E23" w:rsidP="00A06E23">
      <w:pPr>
        <w:pStyle w:val="Heading1"/>
      </w:pPr>
      <w:bookmarkStart w:id="4" w:name="O_874526"/>
      <w:bookmarkEnd w:id="4"/>
      <w:r w:rsidRPr="00A06E23">
        <w:t>Unit Sector</w:t>
      </w:r>
    </w:p>
    <w:p w:rsidR="00000000" w:rsidRPr="00A06E23" w:rsidP="00B50D0B">
      <w:pPr>
        <w:pStyle w:val="BodyText"/>
      </w:pPr>
      <w:r w:rsidRPr="00A06E23">
        <w:t>Veterinary Nursing (VET)</w:t>
      </w:r>
    </w:p>
    <w:p w:rsidR="00000000" w:rsidRPr="00A06E23" w:rsidP="00A06E23">
      <w:pPr>
        <w:pStyle w:val="Heading1"/>
      </w:pPr>
      <w:bookmarkStart w:id="5" w:name="O_874527"/>
      <w:bookmarkEnd w:id="5"/>
      <w:r w:rsidRPr="00A06E2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50D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rPr>
                <w:rStyle w:val="SpecialBold"/>
              </w:rPr>
              <w:t>Performance Criteria</w:t>
            </w:r>
          </w:p>
        </w:tc>
      </w:tr>
      <w:tr w:rsidTr="00B50D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D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1. Implemen</w:t>
            </w:r>
            <w:r w:rsidRPr="00A06E23">
              <w:t>t pathology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t>1.1 Clean and maintain pathology equipment according to manufacturer’s instructions</w:t>
            </w:r>
          </w:p>
          <w:p w:rsidR="00000000" w:rsidRPr="00A06E23" w:rsidP="00A06E23">
            <w:pPr>
              <w:pStyle w:val="BodyText"/>
            </w:pPr>
            <w:r w:rsidRPr="00A06E23">
              <w:t>1.2 Prepare patient for sampling procedure according to WHS requirements</w:t>
            </w:r>
          </w:p>
          <w:p w:rsidR="00000000" w:rsidRPr="00A06E23" w:rsidP="00A06E23">
            <w:pPr>
              <w:pStyle w:val="BodyText"/>
            </w:pPr>
            <w:r w:rsidRPr="00A06E23">
              <w:t>1.3 Follow infection control and work health and safety procedures</w:t>
            </w:r>
          </w:p>
          <w:p w:rsidR="00000000" w:rsidRPr="00A06E23" w:rsidP="00A06E23">
            <w:pPr>
              <w:pStyle w:val="BodyText"/>
            </w:pPr>
            <w:r w:rsidRPr="00A06E23">
              <w:t>1.4 Obtain samples as directed and place in labelled containers</w:t>
            </w:r>
          </w:p>
          <w:p w:rsidR="00000000" w:rsidRPr="00A06E23" w:rsidP="00A06E23">
            <w:pPr>
              <w:pStyle w:val="BodyText"/>
            </w:pPr>
            <w:r w:rsidRPr="00A06E23">
              <w:t>1.5 Prepare slides for microscopic examination</w:t>
            </w:r>
          </w:p>
          <w:p w:rsidR="00000000" w:rsidRPr="00A06E23" w:rsidP="00A06E23">
            <w:pPr>
              <w:pStyle w:val="BodyText"/>
            </w:pPr>
            <w:r w:rsidRPr="00A06E23">
              <w:t>1.6 Record patient and sample details</w:t>
            </w:r>
          </w:p>
          <w:p w:rsidR="00000000" w:rsidRPr="00A06E23" w:rsidP="00A06E23">
            <w:pPr>
              <w:pStyle w:val="BodyText"/>
            </w:pPr>
            <w:r w:rsidRPr="00A06E23">
              <w:t>1.7 Facilitate sample transfer to laboratory</w:t>
            </w:r>
          </w:p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1.8 Receive, record and report laboratory test results using i</w:t>
            </w:r>
            <w:r w:rsidRPr="00A06E23">
              <w:t>ndustry terminology</w:t>
            </w:r>
          </w:p>
        </w:tc>
      </w:tr>
      <w:tr w:rsidTr="00B50D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2. Perform and record appropriate tests as directed by veterinarian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t>2.1 Perform haematological and blood chemistry tests using specific laboratory equipment</w:t>
            </w:r>
          </w:p>
          <w:p w:rsidR="00000000" w:rsidRPr="00A06E23" w:rsidP="00A06E23">
            <w:pPr>
              <w:pStyle w:val="BodyText"/>
            </w:pPr>
            <w:r w:rsidRPr="00A06E23">
              <w:t>2.2 Perform practice pathology tests</w:t>
            </w:r>
          </w:p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2.3 Record test results in practice patie</w:t>
            </w:r>
            <w:r w:rsidRPr="00A06E23">
              <w:t>nt record and notify the attending veterinarian</w:t>
            </w:r>
          </w:p>
        </w:tc>
      </w:tr>
      <w:tr w:rsidTr="00B50D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3. Assist with post-mortem examination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t>3.1 Prepare equipment for post-mortem as instructed</w:t>
            </w:r>
          </w:p>
          <w:p w:rsidR="00000000" w:rsidRPr="00A06E23" w:rsidP="00A06E23">
            <w:pPr>
              <w:pStyle w:val="BodyText"/>
            </w:pPr>
            <w:r w:rsidRPr="00A06E23">
              <w:t>3.2 Label and store pathological samples</w:t>
            </w:r>
          </w:p>
          <w:p w:rsidR="00000000" w:rsidRPr="00A06E23" w:rsidP="00A06E23">
            <w:pPr>
              <w:pStyle w:val="BodyText"/>
            </w:pPr>
            <w:r w:rsidRPr="00A06E23">
              <w:t>3.3 Dispose of post-mortem debris and biological wastes in line with legisl</w:t>
            </w:r>
            <w:r w:rsidRPr="00A06E23">
              <w:t>ative requirements</w:t>
            </w:r>
          </w:p>
        </w:tc>
      </w:tr>
    </w:tbl>
    <w:p w:rsidR="00000000" w:rsidRPr="00A06E23" w:rsidP="00A06E23">
      <w:pPr>
        <w:pStyle w:val="BodyText"/>
      </w:pPr>
    </w:p>
    <w:p w:rsidR="00000000" w:rsidRPr="00A06E23" w:rsidP="00A06E23">
      <w:pPr>
        <w:pStyle w:val="AllowPageBreak"/>
      </w:pPr>
    </w:p>
    <w:p w:rsidR="00000000" w:rsidRPr="00A06E23" w:rsidP="00A06E23">
      <w:pPr>
        <w:pStyle w:val="Heading1"/>
      </w:pPr>
      <w:bookmarkStart w:id="6" w:name="O_874528"/>
      <w:bookmarkEnd w:id="6"/>
      <w:r w:rsidRPr="00A06E23">
        <w:t>Foundation Skills</w:t>
      </w:r>
    </w:p>
    <w:p w:rsidR="00000000" w:rsidRPr="00B50D0B" w:rsidP="00B50D0B">
      <w:pPr>
        <w:pStyle w:val="BodyText"/>
        <w:rPr>
          <w:i/>
        </w:rPr>
      </w:pPr>
      <w:r w:rsidRPr="00B50D0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A06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rPr>
                <w:rStyle w:val="SpecialBold"/>
              </w:rPr>
              <w:t>Description</w:t>
            </w:r>
          </w:p>
        </w:tc>
      </w:tr>
      <w:tr w:rsidTr="00A06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ListBullet"/>
              <w:rPr>
                <w:lang w:val="en-NZ"/>
              </w:rPr>
            </w:pPr>
            <w:r w:rsidRPr="00A06E23">
              <w:t>Access and follow manufacturer’s instructions, practice policies and procedures, and relevant legislation</w:t>
            </w:r>
          </w:p>
        </w:tc>
      </w:tr>
      <w:tr w:rsidTr="00A06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Writing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ListBullet"/>
            </w:pPr>
            <w:r w:rsidRPr="00A06E23">
              <w:t>Label specimens accurately</w:t>
            </w:r>
          </w:p>
          <w:p w:rsidR="00000000" w:rsidP="00A06E23">
            <w:pPr>
              <w:pStyle w:val="ListBullet"/>
              <w:rPr>
                <w:lang w:val="en-NZ"/>
              </w:rPr>
            </w:pPr>
            <w:r w:rsidRPr="00A06E23">
              <w:t>Record test results on patient chart and/or history</w:t>
            </w:r>
          </w:p>
        </w:tc>
      </w:tr>
      <w:tr w:rsidTr="00A06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ListBullet"/>
            </w:pPr>
            <w:r w:rsidRPr="00A06E23">
              <w:t>Prepare biological samples in line with procedures</w:t>
            </w:r>
          </w:p>
          <w:p w:rsidR="00000000" w:rsidRPr="00A06E23" w:rsidP="00A06E23">
            <w:pPr>
              <w:pStyle w:val="ListBullet"/>
            </w:pPr>
            <w:r w:rsidRPr="00A06E23">
              <w:t>Address irregularities and contingencies in the context of the work role</w:t>
            </w:r>
          </w:p>
        </w:tc>
      </w:tr>
    </w:tbl>
    <w:p w:rsidR="00000000" w:rsidRPr="00A06E23" w:rsidP="00A06E23">
      <w:pPr>
        <w:pStyle w:val="BodyText"/>
      </w:pPr>
    </w:p>
    <w:p w:rsidR="00000000" w:rsidRPr="00A06E23" w:rsidP="00A06E23">
      <w:pPr>
        <w:pStyle w:val="AllowPageBreak"/>
      </w:pPr>
    </w:p>
    <w:p w:rsidR="00000000" w:rsidRPr="00A06E23" w:rsidP="00A06E23">
      <w:pPr>
        <w:pStyle w:val="Heading1"/>
      </w:pPr>
      <w:bookmarkStart w:id="7" w:name="O_874530"/>
      <w:bookmarkEnd w:id="7"/>
      <w:r w:rsidRPr="00A06E23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2312"/>
        <w:gridCol w:w="2603"/>
        <w:gridCol w:w="2117"/>
      </w:tblGrid>
      <w:tr w:rsidTr="00A06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SpecialBold"/>
              </w:rPr>
              <w:t>Code and title current version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SpecialBold"/>
              </w:rPr>
              <w:t>Code and title previous version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SpecialBold"/>
              </w:rPr>
              <w:t>Comments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rPr>
                <w:rStyle w:val="SpecialBold"/>
              </w:rPr>
              <w:t>Equivalence status</w:t>
            </w:r>
          </w:p>
        </w:tc>
      </w:tr>
      <w:tr w:rsidTr="00A06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ACMVET403 Perform clinical pathology procedures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ACMVET403A Perform clinic pathology procedures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t>Updated to meet Standards for Training Packages</w:t>
            </w:r>
          </w:p>
          <w:p w:rsidR="00000000" w:rsidRPr="00A06E23" w:rsidP="00A06E23">
            <w:pPr>
              <w:pStyle w:val="BodyText"/>
            </w:pPr>
            <w:r w:rsidRPr="00A06E23">
              <w:t>Title updated</w:t>
            </w:r>
          </w:p>
          <w:p w:rsidR="00000000" w:rsidRPr="00A06E23" w:rsidP="00A06E23">
            <w:pPr>
              <w:pStyle w:val="BodyText"/>
            </w:pPr>
            <w:r w:rsidRPr="00A06E23">
              <w:t>Minor changes to clarify content</w:t>
            </w:r>
          </w:p>
          <w:p w:rsidR="00000000" w:rsidRPr="00A06E23" w:rsidP="00A06E23">
            <w:pPr>
              <w:pStyle w:val="BodyText"/>
            </w:pPr>
            <w:r w:rsidRPr="00A06E23">
              <w:t>Assessment requirements revised</w:t>
            </w:r>
          </w:p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Work placement</w:t>
            </w:r>
            <w:r w:rsidRPr="00A06E23">
              <w:t xml:space="preserve"> requirement included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t>No equivalent unit</w:t>
            </w:r>
          </w:p>
        </w:tc>
      </w:tr>
    </w:tbl>
    <w:p w:rsidR="00000000" w:rsidRPr="00A06E23" w:rsidP="00A06E23">
      <w:pPr>
        <w:pStyle w:val="BodyText"/>
      </w:pPr>
    </w:p>
    <w:p w:rsidR="00000000" w:rsidRPr="00A06E23" w:rsidP="00A06E23">
      <w:pPr>
        <w:pStyle w:val="AllowPageBreak"/>
      </w:pPr>
    </w:p>
    <w:p w:rsidR="00000000" w:rsidRPr="00A06E23" w:rsidP="00A06E23">
      <w:pPr>
        <w:pStyle w:val="Heading1"/>
      </w:pPr>
      <w:bookmarkStart w:id="8" w:name="O_874539"/>
      <w:bookmarkEnd w:id="8"/>
      <w:r w:rsidRPr="00A06E23">
        <w:t>Links</w:t>
      </w:r>
    </w:p>
    <w:p w:rsidR="00000000" w:rsidRPr="00A06E23" w:rsidP="00B50D0B">
      <w:pPr>
        <w:pStyle w:val="BodyText"/>
      </w:pPr>
      <w:r w:rsidRPr="00A06E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45E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6E23" w:rsidP="00B50D0B">
      <w:pPr>
        <w:pStyle w:val="BodyText"/>
        <w:sectPr w:rsidSect="00A06E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6E23" w:rsidP="00A06E23">
      <w:pPr>
        <w:pStyle w:val="SuperHeading"/>
      </w:pPr>
      <w:r w:rsidRPr="00A06E23">
        <w:t>Assessment Requirements for ACMVET403 Perform clinical pathology procedures</w:t>
      </w:r>
    </w:p>
    <w:p w:rsidR="00000000" w:rsidRPr="00A06E23" w:rsidP="00A06E23">
      <w:pPr>
        <w:pStyle w:val="Heading1"/>
      </w:pPr>
      <w:bookmarkStart w:id="9" w:name="O_874533"/>
      <w:bookmarkEnd w:id="9"/>
      <w:r w:rsidRPr="00A06E2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6597"/>
      </w:tblGrid>
      <w:tr w:rsidTr="00A06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rPr>
                <w:rStyle w:val="SpecialBold"/>
              </w:rPr>
              <w:t>Release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rPr>
                <w:rStyle w:val="SpecialBold"/>
              </w:rPr>
              <w:t>Comments</w:t>
            </w:r>
          </w:p>
        </w:tc>
      </w:tr>
      <w:tr w:rsidTr="00A06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E23">
            <w:pPr>
              <w:pStyle w:val="BodyText"/>
              <w:rPr>
                <w:lang w:val="en-NZ"/>
              </w:rPr>
            </w:pPr>
            <w:r w:rsidRPr="00A06E23">
              <w:t>Release 1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E23" w:rsidP="00A06E23">
            <w:pPr>
              <w:pStyle w:val="BodyText"/>
            </w:pPr>
            <w:r w:rsidRPr="00A06E23">
              <w:t>This version released with ACM Animal Care and Management Training Package Version 2.0.</w:t>
            </w:r>
          </w:p>
        </w:tc>
      </w:tr>
    </w:tbl>
    <w:p w:rsidR="00000000" w:rsidRPr="00A06E23" w:rsidP="00A06E23">
      <w:pPr>
        <w:pStyle w:val="BodyText"/>
      </w:pPr>
    </w:p>
    <w:p w:rsidR="00000000" w:rsidRPr="00A06E23" w:rsidP="00A06E23">
      <w:pPr>
        <w:pStyle w:val="AllowPageBreak"/>
      </w:pPr>
    </w:p>
    <w:p w:rsidR="00000000" w:rsidRPr="00A06E23" w:rsidP="00A06E23">
      <w:pPr>
        <w:pStyle w:val="Heading1"/>
      </w:pPr>
      <w:bookmarkStart w:id="10" w:name="O_874534"/>
      <w:bookmarkEnd w:id="10"/>
      <w:r w:rsidRPr="00A06E23">
        <w:t>Performance Evidence</w:t>
      </w:r>
    </w:p>
    <w:p w:rsidR="00000000" w:rsidRPr="00A06E23" w:rsidP="00B50D0B">
      <w:pPr>
        <w:pStyle w:val="BodyText"/>
      </w:pPr>
      <w:r w:rsidRPr="00A06E23">
        <w:t>An individual demonstrating competency must satisfy all of the elements and performance criteria in this unit.</w:t>
      </w:r>
    </w:p>
    <w:p w:rsidR="00000000" w:rsidRPr="00A06E23" w:rsidP="00B50D0B">
      <w:pPr>
        <w:pStyle w:val="BodyText"/>
      </w:pPr>
      <w:r w:rsidRPr="00A06E23">
        <w:t>There must be evidence that the individual has:</w:t>
      </w:r>
    </w:p>
    <w:p w:rsidR="00000000" w:rsidRPr="00A06E23" w:rsidP="00A06E23">
      <w:pPr>
        <w:pStyle w:val="ListBullet"/>
      </w:pPr>
      <w:r w:rsidRPr="00A06E23">
        <w:t>collected, appropriately handled, labelled and stored biolo</w:t>
      </w:r>
      <w:r w:rsidRPr="00A06E23">
        <w:t>gical samples from a minimum two different species, including:</w:t>
      </w:r>
    </w:p>
    <w:p w:rsidR="00000000" w:rsidRPr="00A06E23" w:rsidP="00A06E23">
      <w:pPr>
        <w:pStyle w:val="ListBullet2"/>
      </w:pPr>
      <w:r w:rsidRPr="00A06E23">
        <w:t>blood</w:t>
      </w:r>
    </w:p>
    <w:p w:rsidR="00000000" w:rsidRPr="00A06E23" w:rsidP="00A06E23">
      <w:pPr>
        <w:pStyle w:val="ListBullet2"/>
      </w:pPr>
      <w:r w:rsidRPr="00A06E23">
        <w:t>faeces</w:t>
      </w:r>
    </w:p>
    <w:p w:rsidR="00000000" w:rsidRPr="00A06E23" w:rsidP="00A06E23">
      <w:pPr>
        <w:pStyle w:val="ListBullet2"/>
      </w:pPr>
      <w:r w:rsidRPr="00A06E23">
        <w:t>urine</w:t>
      </w:r>
    </w:p>
    <w:p w:rsidR="00000000" w:rsidRPr="00A06E23" w:rsidP="00A06E23">
      <w:pPr>
        <w:pStyle w:val="ListBullet"/>
      </w:pPr>
      <w:r w:rsidRPr="00A06E23">
        <w:t>collected, appropriately handled, labelled and stored biological samples of at least two of the following:</w:t>
      </w:r>
    </w:p>
    <w:p w:rsidR="00000000" w:rsidRPr="00A06E23" w:rsidP="00A06E23">
      <w:pPr>
        <w:pStyle w:val="ListBullet2"/>
      </w:pPr>
      <w:r w:rsidRPr="00A06E23">
        <w:t>microbial swab</w:t>
      </w:r>
    </w:p>
    <w:p w:rsidR="00000000" w:rsidRPr="00A06E23" w:rsidP="00A06E23">
      <w:pPr>
        <w:pStyle w:val="ListBullet2"/>
      </w:pPr>
      <w:r w:rsidRPr="00A06E23">
        <w:t>skin scrapings</w:t>
      </w:r>
    </w:p>
    <w:p w:rsidR="00000000" w:rsidRPr="00A06E23" w:rsidP="00A06E23">
      <w:pPr>
        <w:pStyle w:val="ListBullet2"/>
      </w:pPr>
      <w:r w:rsidRPr="00A06E23">
        <w:t>hair samples</w:t>
      </w:r>
    </w:p>
    <w:p w:rsidR="00000000" w:rsidRPr="00A06E23" w:rsidP="00A06E23">
      <w:pPr>
        <w:pStyle w:val="ListBullet2"/>
      </w:pPr>
      <w:r w:rsidRPr="00A06E23">
        <w:t>saliva</w:t>
      </w:r>
    </w:p>
    <w:p w:rsidR="00000000" w:rsidRPr="00A06E23" w:rsidP="00A06E23">
      <w:pPr>
        <w:pStyle w:val="ListBullet2"/>
      </w:pPr>
      <w:r w:rsidRPr="00A06E23">
        <w:t>tissue</w:t>
      </w:r>
    </w:p>
    <w:p w:rsidR="00000000" w:rsidRPr="00A06E23" w:rsidP="00A06E23">
      <w:pPr>
        <w:pStyle w:val="ListBullet2"/>
      </w:pPr>
      <w:r w:rsidRPr="00A06E23">
        <w:t>vomitus</w:t>
      </w:r>
    </w:p>
    <w:p w:rsidR="00000000" w:rsidRPr="00A06E23" w:rsidP="00A06E23">
      <w:pPr>
        <w:pStyle w:val="ListBullet2"/>
      </w:pPr>
      <w:r w:rsidRPr="00A06E23">
        <w:t>wound material</w:t>
      </w:r>
    </w:p>
    <w:p w:rsidR="00000000" w:rsidRPr="00A06E23" w:rsidP="00A06E23">
      <w:pPr>
        <w:pStyle w:val="ListBullet"/>
      </w:pPr>
      <w:r w:rsidRPr="00A06E23">
        <w:t>prepared microscope and slides for examination</w:t>
      </w:r>
    </w:p>
    <w:p w:rsidR="00000000" w:rsidRPr="00A06E23" w:rsidP="00A06E23">
      <w:pPr>
        <w:pStyle w:val="ListBullet"/>
      </w:pPr>
      <w:r w:rsidRPr="00A06E23">
        <w:t>performed practice laboratory tests and recorded results, including:</w:t>
      </w:r>
    </w:p>
    <w:p w:rsidR="00000000" w:rsidRPr="00A06E23" w:rsidP="00A06E23">
      <w:pPr>
        <w:pStyle w:val="ListBullet2"/>
      </w:pPr>
      <w:r w:rsidRPr="00A06E23">
        <w:t>Diff-Quik</w:t>
      </w:r>
    </w:p>
    <w:p w:rsidR="00000000" w:rsidRPr="00A06E23" w:rsidP="00A06E23">
      <w:pPr>
        <w:pStyle w:val="ListBullet2"/>
      </w:pPr>
      <w:r w:rsidRPr="00A06E23">
        <w:t>PCV</w:t>
      </w:r>
    </w:p>
    <w:p w:rsidR="00000000" w:rsidRPr="00A06E23" w:rsidP="00A06E23">
      <w:pPr>
        <w:pStyle w:val="ListBullet2"/>
      </w:pPr>
      <w:r w:rsidRPr="00A06E23">
        <w:t>TPP</w:t>
      </w:r>
    </w:p>
    <w:p w:rsidR="00000000" w:rsidRPr="00A06E23" w:rsidP="00A06E23">
      <w:pPr>
        <w:pStyle w:val="ListBullet2"/>
      </w:pPr>
      <w:r w:rsidRPr="00A06E23">
        <w:t>USG</w:t>
      </w:r>
    </w:p>
    <w:p w:rsidR="00000000" w:rsidRPr="00A06E23" w:rsidP="00A06E23">
      <w:pPr>
        <w:pStyle w:val="ListBullet"/>
      </w:pPr>
      <w:r w:rsidRPr="00A06E23">
        <w:t>performed</w:t>
      </w:r>
      <w:r w:rsidRPr="00A06E23">
        <w:t xml:space="preserve"> the activities outlined in the performance criteria of this unit during a period of at least 240 hours of work in a veterinary practice.</w:t>
      </w:r>
    </w:p>
    <w:p w:rsidR="00000000" w:rsidRPr="00A06E23" w:rsidP="00A06E23">
      <w:pPr>
        <w:pStyle w:val="AllowPageBreak"/>
      </w:pPr>
    </w:p>
    <w:p w:rsidR="00000000" w:rsidRPr="00A06E23" w:rsidP="00A06E23">
      <w:pPr>
        <w:pStyle w:val="Heading1"/>
      </w:pPr>
      <w:bookmarkStart w:id="11" w:name="O_874536"/>
      <w:bookmarkEnd w:id="11"/>
      <w:r w:rsidRPr="00A06E23">
        <w:t>Knowledge Evidence</w:t>
      </w:r>
    </w:p>
    <w:p w:rsidR="00000000" w:rsidRPr="00A06E23" w:rsidP="00B50D0B">
      <w:pPr>
        <w:pStyle w:val="BodyText"/>
      </w:pPr>
      <w:r w:rsidRPr="00A06E23">
        <w:t>An individual must be able to demonstrate the knowledge required to perform the ta</w:t>
      </w:r>
      <w:r w:rsidRPr="00A06E23">
        <w:t>sks outlined in the elements and performance criteria of this unit. This includes knowledge of:</w:t>
      </w:r>
    </w:p>
    <w:p w:rsidR="00000000" w:rsidRPr="00A06E23" w:rsidP="00A06E23">
      <w:pPr>
        <w:pStyle w:val="ListBullet"/>
      </w:pPr>
      <w:r w:rsidRPr="00A06E23">
        <w:t>animal anatomy and physiology related to practice pathology sampling procedures</w:t>
      </w:r>
    </w:p>
    <w:p w:rsidR="00000000" w:rsidRPr="00A06E23" w:rsidP="00A06E23">
      <w:pPr>
        <w:pStyle w:val="ListBullet"/>
      </w:pPr>
      <w:r w:rsidRPr="00A06E23">
        <w:t>biological sample collection methods and procedures, appropriate biological sam</w:t>
      </w:r>
      <w:r w:rsidRPr="00A06E23">
        <w:t>pling sites and relevant industry laboratory techniques and procedures</w:t>
      </w:r>
    </w:p>
    <w:p w:rsidR="00000000" w:rsidRPr="00A06E23" w:rsidP="00A06E23">
      <w:pPr>
        <w:pStyle w:val="ListBullet"/>
      </w:pPr>
      <w:r w:rsidRPr="00A06E23">
        <w:t>types of laboratory tests</w:t>
      </w:r>
    </w:p>
    <w:p w:rsidR="00000000" w:rsidRPr="00A06E23" w:rsidP="00A06E23">
      <w:pPr>
        <w:pStyle w:val="ListBullet"/>
      </w:pPr>
      <w:r w:rsidRPr="00A06E23">
        <w:t>blood tests, including:</w:t>
      </w:r>
    </w:p>
    <w:p w:rsidR="00000000" w:rsidRPr="00A06E23" w:rsidP="00A06E23">
      <w:pPr>
        <w:pStyle w:val="ListBullet2"/>
      </w:pPr>
      <w:r w:rsidRPr="00A06E23">
        <w:t>biochemistry</w:t>
      </w:r>
    </w:p>
    <w:p w:rsidR="00000000" w:rsidRPr="00A06E23" w:rsidP="00A06E23">
      <w:pPr>
        <w:pStyle w:val="ListBullet2"/>
      </w:pPr>
      <w:r w:rsidRPr="00A06E23">
        <w:t>haematocrit</w:t>
      </w:r>
    </w:p>
    <w:p w:rsidR="00000000" w:rsidRPr="00A06E23" w:rsidP="00A06E23">
      <w:pPr>
        <w:pStyle w:val="ListBullet2"/>
      </w:pPr>
      <w:r w:rsidRPr="00A06E23">
        <w:t>haematology</w:t>
      </w:r>
    </w:p>
    <w:p w:rsidR="00000000" w:rsidRPr="00A06E23" w:rsidP="00A06E23">
      <w:pPr>
        <w:pStyle w:val="ListBullet2"/>
      </w:pPr>
      <w:r w:rsidRPr="00A06E23">
        <w:t>total serum protein</w:t>
      </w:r>
    </w:p>
    <w:p w:rsidR="00000000" w:rsidRPr="00A06E23" w:rsidP="00A06E23">
      <w:pPr>
        <w:pStyle w:val="ListBullet2"/>
      </w:pPr>
      <w:r w:rsidRPr="00A06E23">
        <w:t xml:space="preserve">white cell count </w:t>
      </w:r>
    </w:p>
    <w:p w:rsidR="00000000" w:rsidRPr="00A06E23" w:rsidP="00A06E23">
      <w:pPr>
        <w:pStyle w:val="ListBullet"/>
      </w:pPr>
      <w:r w:rsidRPr="00A06E23">
        <w:t>microscopic examination of samples</w:t>
      </w:r>
    </w:p>
    <w:p w:rsidR="00000000" w:rsidRPr="00A06E23" w:rsidP="00A06E23">
      <w:pPr>
        <w:pStyle w:val="ListBullet"/>
      </w:pPr>
      <w:r w:rsidRPr="00A06E23">
        <w:t>urinalysis</w:t>
      </w:r>
    </w:p>
    <w:p w:rsidR="00000000" w:rsidRPr="00A06E23" w:rsidP="00A06E23">
      <w:pPr>
        <w:pStyle w:val="ListBullet"/>
      </w:pPr>
      <w:r w:rsidRPr="00A06E23">
        <w:t>use of dipstick tests</w:t>
      </w:r>
    </w:p>
    <w:p w:rsidR="00000000" w:rsidRPr="00A06E23" w:rsidP="00A06E23">
      <w:pPr>
        <w:pStyle w:val="ListBullet"/>
      </w:pPr>
      <w:r w:rsidRPr="00A06E23">
        <w:t>Hendra virus exclusion tests</w:t>
      </w:r>
    </w:p>
    <w:p w:rsidR="00000000" w:rsidRPr="00A06E23" w:rsidP="00A06E23">
      <w:pPr>
        <w:pStyle w:val="ListBullet"/>
      </w:pPr>
      <w:r w:rsidRPr="00A06E23">
        <w:t>setting-up and using a microscope</w:t>
      </w:r>
    </w:p>
    <w:p w:rsidR="00000000" w:rsidRPr="00A06E23" w:rsidP="00A06E23">
      <w:pPr>
        <w:pStyle w:val="ListBullet"/>
      </w:pPr>
      <w:r w:rsidRPr="00A06E23">
        <w:t>routine microscope stains, including Gram, Diff-Quik</w:t>
      </w:r>
    </w:p>
    <w:p w:rsidR="00000000" w:rsidRPr="00A06E23" w:rsidP="00A06E23">
      <w:pPr>
        <w:pStyle w:val="ListBullet"/>
      </w:pPr>
      <w:r w:rsidRPr="00A06E23">
        <w:t>types of pathology tests, including tests for antigens and antibodies, internal and external parasites</w:t>
      </w:r>
    </w:p>
    <w:p w:rsidR="00000000" w:rsidRPr="00A06E23" w:rsidP="00A06E23">
      <w:pPr>
        <w:pStyle w:val="ListBullet"/>
      </w:pPr>
      <w:r w:rsidRPr="00A06E23">
        <w:t>faecal floats</w:t>
      </w:r>
    </w:p>
    <w:p w:rsidR="00000000" w:rsidRPr="00A06E23" w:rsidP="00A06E23">
      <w:pPr>
        <w:pStyle w:val="ListBullet"/>
      </w:pPr>
      <w:r w:rsidRPr="00A06E23">
        <w:t>types of collection containers and their use</w:t>
      </w:r>
    </w:p>
    <w:p w:rsidR="00000000" w:rsidRPr="00A06E23" w:rsidP="00A06E23">
      <w:pPr>
        <w:pStyle w:val="ListBullet"/>
      </w:pPr>
      <w:r w:rsidRPr="00A06E23">
        <w:t>set up for post-mortem</w:t>
      </w:r>
    </w:p>
    <w:p w:rsidR="00000000" w:rsidRPr="00A06E23" w:rsidP="00A06E23">
      <w:pPr>
        <w:pStyle w:val="ListBullet"/>
      </w:pPr>
      <w:r w:rsidRPr="00A06E23">
        <w:t>equipment used during a post-mortem, including:</w:t>
      </w:r>
    </w:p>
    <w:p w:rsidR="00000000" w:rsidRPr="00A06E23" w:rsidP="00A06E23">
      <w:pPr>
        <w:pStyle w:val="ListBullet2"/>
      </w:pPr>
      <w:r w:rsidRPr="00A06E23">
        <w:t>cleaning equipment trolleys</w:t>
      </w:r>
    </w:p>
    <w:p w:rsidR="00000000" w:rsidRPr="00A06E23" w:rsidP="00A06E23">
      <w:pPr>
        <w:pStyle w:val="ListBullet2"/>
      </w:pPr>
      <w:r w:rsidRPr="00A06E23">
        <w:t>knives and needles</w:t>
      </w:r>
    </w:p>
    <w:p w:rsidR="00000000" w:rsidRPr="00A06E23" w:rsidP="00A06E23">
      <w:pPr>
        <w:pStyle w:val="ListBullet2"/>
      </w:pPr>
      <w:r w:rsidRPr="00A06E23">
        <w:t>necropsy saw</w:t>
      </w:r>
    </w:p>
    <w:p w:rsidR="00000000" w:rsidRPr="00A06E23" w:rsidP="00A06E23">
      <w:pPr>
        <w:pStyle w:val="ListBullet2"/>
      </w:pPr>
      <w:r w:rsidRPr="00A06E23">
        <w:t>scales</w:t>
      </w:r>
    </w:p>
    <w:p w:rsidR="00000000" w:rsidRPr="00A06E23" w:rsidP="00A06E23">
      <w:pPr>
        <w:pStyle w:val="ListBullet2"/>
      </w:pPr>
      <w:r w:rsidRPr="00A06E23">
        <w:t>specimen containers</w:t>
      </w:r>
    </w:p>
    <w:p w:rsidR="00000000" w:rsidRPr="00A06E23" w:rsidP="00A06E23">
      <w:pPr>
        <w:pStyle w:val="ListBullet2"/>
      </w:pPr>
      <w:r w:rsidRPr="00A06E23">
        <w:t>surgical instruments</w:t>
      </w:r>
    </w:p>
    <w:p w:rsidR="00000000" w:rsidRPr="00A06E23" w:rsidP="00A06E23">
      <w:pPr>
        <w:pStyle w:val="ListBullet2"/>
      </w:pPr>
      <w:r w:rsidRPr="00A06E23">
        <w:t>personal protective equipment</w:t>
      </w:r>
    </w:p>
    <w:p w:rsidR="00000000" w:rsidRPr="00A06E23" w:rsidP="00A06E23">
      <w:pPr>
        <w:pStyle w:val="ListBullet"/>
      </w:pPr>
      <w:r w:rsidRPr="00A06E23">
        <w:t>practice policies, procedures and WHS and infection control requirements related to the collection of pathology samples and disposal of sharps and biological waste</w:t>
      </w:r>
    </w:p>
    <w:p w:rsidR="00000000" w:rsidRPr="00A06E23" w:rsidP="00A06E23">
      <w:pPr>
        <w:pStyle w:val="ListBullet"/>
      </w:pPr>
      <w:r w:rsidRPr="00A06E23">
        <w:t>normal ranges for pathology test results that veterinary nurses perform</w:t>
      </w:r>
    </w:p>
    <w:p w:rsidR="00000000" w:rsidRPr="00A06E23" w:rsidP="00A06E23">
      <w:pPr>
        <w:pStyle w:val="ListBullet"/>
      </w:pPr>
      <w:r w:rsidRPr="00A06E23">
        <w:t xml:space="preserve">pathology tests and </w:t>
      </w:r>
      <w:r w:rsidRPr="00A06E23">
        <w:t>the requirements for sample preparation, handling, storing</w:t>
      </w:r>
    </w:p>
    <w:p w:rsidR="00000000" w:rsidRPr="00A06E23" w:rsidP="00A06E23">
      <w:pPr>
        <w:pStyle w:val="ListBullet"/>
      </w:pPr>
      <w:r w:rsidRPr="00A06E23">
        <w:t>requirements for dispatch and transport of samples from practice</w:t>
      </w:r>
    </w:p>
    <w:p w:rsidR="00000000" w:rsidRPr="00A06E23" w:rsidP="00A06E23">
      <w:pPr>
        <w:pStyle w:val="ListBullet"/>
      </w:pPr>
      <w:r w:rsidRPr="00A06E23">
        <w:t>record-keeping of tests and results</w:t>
      </w:r>
    </w:p>
    <w:p w:rsidR="00000000" w:rsidRPr="00A06E23" w:rsidP="00A06E23">
      <w:pPr>
        <w:pStyle w:val="ListBullet"/>
      </w:pPr>
      <w:r w:rsidRPr="00A06E23">
        <w:t>quality assurance in pathology procedures.</w:t>
      </w:r>
    </w:p>
    <w:p w:rsidR="00000000" w:rsidRPr="00A06E23" w:rsidP="00A06E23">
      <w:pPr>
        <w:pStyle w:val="AllowPageBreak"/>
      </w:pPr>
    </w:p>
    <w:p w:rsidR="00000000" w:rsidRPr="00A06E23" w:rsidP="00A06E23">
      <w:pPr>
        <w:pStyle w:val="Heading1"/>
      </w:pPr>
      <w:bookmarkStart w:id="12" w:name="O_874537"/>
      <w:bookmarkEnd w:id="12"/>
      <w:r w:rsidRPr="00A06E23">
        <w:t>Assessment Conditions</w:t>
      </w:r>
    </w:p>
    <w:p w:rsidR="00000000" w:rsidRPr="00A06E23" w:rsidP="00B50D0B">
      <w:pPr>
        <w:pStyle w:val="BodyText"/>
      </w:pPr>
      <w:r w:rsidRPr="00A06E23">
        <w:t xml:space="preserve">Assessment of skills must take place under the following conditions: </w:t>
      </w:r>
    </w:p>
    <w:p w:rsidR="00000000" w:rsidRPr="00A06E23" w:rsidP="00A06E23">
      <w:pPr>
        <w:pStyle w:val="ListBullet"/>
      </w:pPr>
      <w:r w:rsidRPr="00A06E23">
        <w:t>physical conditions:</w:t>
      </w:r>
    </w:p>
    <w:p w:rsidR="00000000" w:rsidRPr="00A06E23" w:rsidP="00A06E23">
      <w:pPr>
        <w:pStyle w:val="ListBullet2"/>
      </w:pPr>
      <w:r w:rsidRPr="00A06E23">
        <w:t>in the workplace or an environment that accurately reflects a veterinary practice</w:t>
      </w:r>
    </w:p>
    <w:p w:rsidR="00000000" w:rsidRPr="00A06E23" w:rsidP="00A06E23">
      <w:pPr>
        <w:pStyle w:val="ListBullet"/>
      </w:pPr>
      <w:r w:rsidRPr="00A06E23">
        <w:t>resources, equipment and materials:</w:t>
      </w:r>
    </w:p>
    <w:p w:rsidR="00000000" w:rsidRPr="00A06E23" w:rsidP="00A06E23">
      <w:pPr>
        <w:pStyle w:val="ListBullet2"/>
      </w:pPr>
      <w:r w:rsidRPr="00A06E23">
        <w:t>a range of real animals</w:t>
      </w:r>
    </w:p>
    <w:p w:rsidR="00000000" w:rsidRPr="00A06E23" w:rsidP="00A06E23">
      <w:pPr>
        <w:pStyle w:val="ListBullet2"/>
      </w:pPr>
      <w:r w:rsidRPr="00A06E23">
        <w:t>equipment and resou</w:t>
      </w:r>
      <w:r w:rsidRPr="00A06E23">
        <w:t>rces typically available in a veterinary practice</w:t>
      </w:r>
    </w:p>
    <w:p w:rsidR="00000000" w:rsidRPr="00A06E23" w:rsidP="00A06E23">
      <w:pPr>
        <w:pStyle w:val="ListBullet"/>
      </w:pPr>
      <w:r w:rsidRPr="00A06E23">
        <w:t>specifications:</w:t>
      </w:r>
    </w:p>
    <w:p w:rsidR="00000000" w:rsidRPr="00A06E23" w:rsidP="00A06E23">
      <w:pPr>
        <w:pStyle w:val="ListBullet2"/>
      </w:pPr>
      <w:r w:rsidRPr="00A06E23">
        <w:t>manufacturer’s operating instructions for specialised equipment</w:t>
      </w:r>
    </w:p>
    <w:p w:rsidR="00000000" w:rsidRPr="00A06E23" w:rsidP="00A06E23">
      <w:pPr>
        <w:pStyle w:val="ListBullet2"/>
      </w:pPr>
      <w:r w:rsidRPr="00A06E23">
        <w:t>organisational policies and procedures, current legislation, regulations and relevant codes of practice</w:t>
      </w:r>
    </w:p>
    <w:p w:rsidR="00000000" w:rsidRPr="00A06E23" w:rsidP="00A06E23">
      <w:pPr>
        <w:pStyle w:val="ListBullet"/>
      </w:pPr>
      <w:r w:rsidRPr="00A06E23">
        <w:t>relationships (internal and/or external):</w:t>
      </w:r>
    </w:p>
    <w:p w:rsidR="00000000" w:rsidRPr="00A06E23" w:rsidP="00A06E23">
      <w:pPr>
        <w:pStyle w:val="ListBullet2"/>
      </w:pPr>
      <w:r w:rsidRPr="00A06E23">
        <w:t>interactions with a registered veterinarian or minimum of Certificate IV qualified veterinary nurse.</w:t>
      </w:r>
    </w:p>
    <w:p w:rsidR="00000000" w:rsidRPr="00A06E23" w:rsidP="00A06E23">
      <w:pPr>
        <w:pStyle w:val="BodyText"/>
      </w:pPr>
    </w:p>
    <w:p w:rsidR="00000000" w:rsidRPr="00A06E23" w:rsidP="00B50D0B">
      <w:pPr>
        <w:pStyle w:val="BodyText"/>
      </w:pPr>
      <w:r w:rsidRPr="00A06E23">
        <w:t xml:space="preserve">Assessors of this unit must satisfy the requirements for assessors in applicable vocational education and </w:t>
      </w:r>
      <w:r w:rsidRPr="00A06E23">
        <w:t>train</w:t>
      </w:r>
      <w:r w:rsidRPr="00A06E23">
        <w:t>ing legislation, frameworks and/or standards.</w:t>
      </w:r>
    </w:p>
    <w:p w:rsidR="00000000" w:rsidRPr="00A06E23" w:rsidP="00A06E23">
      <w:pPr>
        <w:pStyle w:val="Heading1"/>
      </w:pPr>
      <w:bookmarkStart w:id="13" w:name="O_874540"/>
      <w:bookmarkEnd w:id="13"/>
      <w:r w:rsidRPr="00A06E23">
        <w:t>Links</w:t>
      </w:r>
    </w:p>
    <w:p w:rsidR="00000000" w:rsidRPr="00A06E23" w:rsidP="00B50D0B">
      <w:pPr>
        <w:pStyle w:val="BodyText"/>
      </w:pPr>
      <w:r w:rsidRPr="00A06E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45E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6E23" w:rsidP="00A06E23"/>
    <w:sectPr w:rsidSect="00A06E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23" w:rsidRPr="00B50D0B" w:rsidP="00B50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0B" w:rsidP="00A06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0D0B" w:rsidP="00A06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0D0B" w:rsidP="00A06E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23" w:rsidP="00A06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D0B">
      <w:t>Approved</w:t>
    </w:r>
    <w:r w:rsidR="00B50D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D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D0B">
      <w:rPr>
        <w:noProof/>
      </w:rPr>
      <w:t>5</w:t>
    </w:r>
    <w:r>
      <w:rPr>
        <w:noProof/>
      </w:rPr>
      <w:fldChar w:fldCharType="end"/>
    </w:r>
  </w:p>
  <w:p w:rsidR="00A06E23" w:rsidP="00A06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D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D0B">
      <w:t>Skills Insight</w:t>
    </w:r>
    <w:r w:rsidR="00B50D0B">
      <w:fldChar w:fldCharType="end"/>
    </w:r>
  </w:p>
  <w:p w:rsidR="00A06E23" w:rsidP="00A06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E23" w:rsidRPr="00B50D0B" w:rsidP="00B50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0B" w:rsidRPr="002D2AF8" w:rsidP="00A06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ACMVET403 Perform clinical pathology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0D0B" w:rsidP="00A06E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23" w:rsidRPr="002D2AF8" w:rsidP="00A06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D0B">
      <w:t>ACMVET403 Perform clinical pathology procedures</w:t>
    </w:r>
    <w:r w:rsidR="00B50D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D0B">
      <w:rPr>
        <w:noProof/>
      </w:rPr>
      <w:t>2 March 2025</w:t>
    </w:r>
    <w:r>
      <w:fldChar w:fldCharType="end"/>
    </w:r>
  </w:p>
  <w:p w:rsidR="00A06E23" w:rsidP="00A06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608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06C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3A0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E23"/>
  </w:style>
  <w:style w:type="character" w:customStyle="1" w:styleId="Heading1Char">
    <w:name w:val="Heading 1 Char"/>
    <w:basedOn w:val="DefaultParagraphFont"/>
    <w:link w:val="Heading1"/>
    <w:rsid w:val="00A06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E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E23"/>
    <w:rPr>
      <w:b/>
      <w:spacing w:val="0"/>
    </w:rPr>
  </w:style>
  <w:style w:type="paragraph" w:styleId="ListBullet2">
    <w:name w:val="List Bullet 2"/>
    <w:basedOn w:val="List2"/>
    <w:rsid w:val="00A06E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6E23"/>
    <w:rPr>
      <w:i/>
    </w:rPr>
  </w:style>
  <w:style w:type="paragraph" w:customStyle="1" w:styleId="SuperHeading">
    <w:name w:val="SuperHeading"/>
    <w:basedOn w:val="Normal"/>
    <w:rsid w:val="00A06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E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E23"/>
  </w:style>
  <w:style w:type="paragraph" w:styleId="TableofFigures">
    <w:name w:val="table of figures"/>
    <w:basedOn w:val="Normal"/>
    <w:next w:val="Normal"/>
    <w:semiHidden/>
    <w:rsid w:val="00A06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E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E23"/>
    <w:rPr>
      <w:rFonts w:ascii="Wingdings" w:hAnsi="Wingdings"/>
    </w:rPr>
  </w:style>
  <w:style w:type="paragraph" w:customStyle="1" w:styleId="TableHeading">
    <w:name w:val="Table Heading"/>
    <w:basedOn w:val="HeadingBase"/>
    <w:rsid w:val="00A06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E23"/>
    <w:rPr>
      <w:color w:val="0033CC"/>
      <w:u w:val="none"/>
    </w:rPr>
  </w:style>
  <w:style w:type="paragraph" w:customStyle="1" w:styleId="BodyTextRight">
    <w:name w:val="Body Text Right"/>
    <w:basedOn w:val="BodyText"/>
    <w:rsid w:val="00A06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E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E23"/>
    <w:rPr>
      <w:sz w:val="32"/>
    </w:rPr>
  </w:style>
  <w:style w:type="paragraph" w:customStyle="1" w:styleId="HeadingProcedure">
    <w:name w:val="Heading Procedure"/>
    <w:basedOn w:val="HeadingBase"/>
    <w:next w:val="Normal"/>
    <w:rsid w:val="00A06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E23"/>
    <w:pPr>
      <w:spacing w:before="60" w:after="60"/>
    </w:pPr>
  </w:style>
  <w:style w:type="paragraph" w:styleId="ListContinue">
    <w:name w:val="List Continue"/>
    <w:basedOn w:val="List"/>
    <w:rsid w:val="00A06E23"/>
    <w:pPr>
      <w:ind w:firstLine="0"/>
    </w:pPr>
  </w:style>
  <w:style w:type="paragraph" w:customStyle="1" w:styleId="ListNote">
    <w:name w:val="List Note"/>
    <w:basedOn w:val="List"/>
    <w:rsid w:val="00A06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E23"/>
    <w:rPr>
      <w:rFonts w:ascii="Courier New" w:hAnsi="Courier New"/>
    </w:rPr>
  </w:style>
  <w:style w:type="paragraph" w:customStyle="1" w:styleId="NoteBullet">
    <w:name w:val="Note Bullet"/>
    <w:basedOn w:val="Note"/>
    <w:rsid w:val="00A06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E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E23"/>
    <w:rPr>
      <w:b/>
      <w:smallCaps/>
    </w:rPr>
  </w:style>
  <w:style w:type="paragraph" w:customStyle="1" w:styleId="TableListNumber">
    <w:name w:val="Table List Number"/>
    <w:basedOn w:val="ListNumber"/>
    <w:rsid w:val="00A06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E23"/>
    <w:pPr>
      <w:numPr>
        <w:numId w:val="9"/>
      </w:numPr>
    </w:pPr>
  </w:style>
  <w:style w:type="paragraph" w:customStyle="1" w:styleId="ListAlpha2">
    <w:name w:val="List Alpha 2"/>
    <w:basedOn w:val="List2"/>
    <w:rsid w:val="00A06E23"/>
    <w:pPr>
      <w:numPr>
        <w:numId w:val="8"/>
      </w:numPr>
    </w:pPr>
  </w:style>
  <w:style w:type="paragraph" w:styleId="List2">
    <w:name w:val="List 2"/>
    <w:basedOn w:val="BodyText"/>
    <w:rsid w:val="00A06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E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E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E23"/>
    <w:pPr>
      <w:numPr>
        <w:numId w:val="4"/>
      </w:numPr>
    </w:pPr>
  </w:style>
  <w:style w:type="paragraph" w:styleId="ListContinue2">
    <w:name w:val="List Continue 2"/>
    <w:basedOn w:val="List2"/>
    <w:rsid w:val="00A06E23"/>
    <w:pPr>
      <w:ind w:firstLine="0"/>
    </w:pPr>
  </w:style>
  <w:style w:type="paragraph" w:styleId="ListContinue3">
    <w:name w:val="List Continue 3"/>
    <w:basedOn w:val="List3"/>
    <w:rsid w:val="00A06E23"/>
    <w:pPr>
      <w:ind w:left="1021" w:firstLine="0"/>
    </w:pPr>
  </w:style>
  <w:style w:type="paragraph" w:styleId="ListContinue4">
    <w:name w:val="List Continue 4"/>
    <w:basedOn w:val="List4"/>
    <w:rsid w:val="00A06E23"/>
    <w:pPr>
      <w:ind w:firstLine="0"/>
    </w:pPr>
  </w:style>
  <w:style w:type="paragraph" w:styleId="ListContinue5">
    <w:name w:val="List Continue 5"/>
    <w:basedOn w:val="List5"/>
    <w:rsid w:val="00A06E23"/>
    <w:pPr>
      <w:ind w:firstLine="0"/>
    </w:pPr>
  </w:style>
  <w:style w:type="paragraph" w:styleId="ListNumber3">
    <w:name w:val="List Number 3"/>
    <w:basedOn w:val="List3"/>
    <w:rsid w:val="00A06E23"/>
    <w:pPr>
      <w:numPr>
        <w:numId w:val="5"/>
      </w:numPr>
    </w:pPr>
  </w:style>
  <w:style w:type="paragraph" w:styleId="ListNumber4">
    <w:name w:val="List Number 4"/>
    <w:basedOn w:val="List4"/>
    <w:rsid w:val="00A06E23"/>
    <w:pPr>
      <w:numPr>
        <w:numId w:val="6"/>
      </w:numPr>
    </w:pPr>
  </w:style>
  <w:style w:type="paragraph" w:styleId="ListNumber5">
    <w:name w:val="List Number 5"/>
    <w:basedOn w:val="List5"/>
    <w:rsid w:val="00A06E23"/>
    <w:pPr>
      <w:numPr>
        <w:numId w:val="7"/>
      </w:numPr>
    </w:pPr>
  </w:style>
  <w:style w:type="paragraph" w:styleId="BlockText">
    <w:name w:val="Block Text"/>
    <w:basedOn w:val="Normal"/>
    <w:rsid w:val="00A06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E23"/>
    <w:rPr>
      <w:sz w:val="16"/>
      <w:vertAlign w:val="superscript"/>
    </w:rPr>
  </w:style>
  <w:style w:type="character" w:customStyle="1" w:styleId="Symbols">
    <w:name w:val="Symbols"/>
    <w:basedOn w:val="DefaultParagraphFont"/>
    <w:rsid w:val="00A06E23"/>
    <w:rPr>
      <w:rFonts w:ascii="Symbol" w:hAnsi="Symbol"/>
    </w:rPr>
  </w:style>
  <w:style w:type="character" w:customStyle="1" w:styleId="MenuOptions">
    <w:name w:val="Menu Options"/>
    <w:basedOn w:val="DefaultParagraphFont"/>
    <w:rsid w:val="00A06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E23"/>
    <w:rPr>
      <w:b/>
    </w:rPr>
  </w:style>
  <w:style w:type="character" w:customStyle="1" w:styleId="Underlined">
    <w:name w:val="Underlined"/>
    <w:basedOn w:val="DefaultParagraphFont"/>
    <w:rsid w:val="00A06E23"/>
    <w:rPr>
      <w:u w:val="single"/>
    </w:rPr>
  </w:style>
  <w:style w:type="paragraph" w:customStyle="1" w:styleId="TableBodyTextRight">
    <w:name w:val="Table Body Text Right"/>
    <w:basedOn w:val="TableBodyText"/>
    <w:rsid w:val="00A06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E23"/>
    <w:rPr>
      <w:sz w:val="18"/>
    </w:rPr>
  </w:style>
  <w:style w:type="paragraph" w:customStyle="1" w:styleId="BodySmallRight">
    <w:name w:val="Body Small Right"/>
    <w:basedOn w:val="BodyTextRight"/>
    <w:rsid w:val="00A06E23"/>
    <w:rPr>
      <w:sz w:val="18"/>
      <w:szCs w:val="18"/>
    </w:rPr>
  </w:style>
  <w:style w:type="paragraph" w:customStyle="1" w:styleId="MarginEdition">
    <w:name w:val="Margin Edition"/>
    <w:basedOn w:val="MarginNote"/>
    <w:rsid w:val="00A06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E23"/>
    <w:rPr>
      <w:sz w:val="2"/>
      <w:szCs w:val="2"/>
    </w:rPr>
  </w:style>
  <w:style w:type="character" w:customStyle="1" w:styleId="Small">
    <w:name w:val="Small"/>
    <w:basedOn w:val="DefaultParagraphFont"/>
    <w:rsid w:val="00A06E23"/>
    <w:rPr>
      <w:sz w:val="16"/>
    </w:rPr>
  </w:style>
  <w:style w:type="paragraph" w:customStyle="1" w:styleId="WideTable">
    <w:name w:val="Wide Table"/>
    <w:basedOn w:val="Normal"/>
    <w:rsid w:val="00A06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E23"/>
  </w:style>
  <w:style w:type="paragraph" w:styleId="Quote">
    <w:name w:val="Quote"/>
    <w:basedOn w:val="Heading1"/>
    <w:link w:val="QuoteChar"/>
    <w:qFormat/>
    <w:rsid w:val="00A06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E23"/>
    <w:pPr>
      <w:pageBreakBefore/>
    </w:pPr>
  </w:style>
  <w:style w:type="paragraph" w:customStyle="1" w:styleId="Border">
    <w:name w:val="Border"/>
    <w:basedOn w:val="Normal"/>
    <w:qFormat/>
    <w:rsid w:val="00A06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E23"/>
    <w:rPr>
      <w:u w:val="single"/>
    </w:rPr>
  </w:style>
  <w:style w:type="character" w:customStyle="1" w:styleId="BoldandItalics">
    <w:name w:val="Bold and Italics"/>
    <w:qFormat/>
    <w:rsid w:val="00A06E23"/>
    <w:rPr>
      <w:b/>
      <w:i/>
      <w:u w:val="none"/>
    </w:rPr>
  </w:style>
  <w:style w:type="paragraph" w:styleId="BalloonText">
    <w:name w:val="Balloon Text"/>
    <w:basedOn w:val="Normal"/>
    <w:link w:val="BalloonTextChar"/>
    <w:rsid w:val="00A06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E23"/>
    <w:pPr>
      <w:spacing w:before="0" w:after="0"/>
    </w:pPr>
  </w:style>
  <w:style w:type="paragraph" w:customStyle="1" w:styleId="BodyTextBold">
    <w:name w:val="Body Text Bold"/>
    <w:basedOn w:val="BodyText"/>
    <w:qFormat/>
    <w:rsid w:val="00A06E23"/>
    <w:rPr>
      <w:b/>
    </w:rPr>
  </w:style>
  <w:style w:type="character" w:styleId="Hyperlink">
    <w:name w:val="Hyperlink"/>
    <w:basedOn w:val="DefaultParagraphFont"/>
    <w:uiPriority w:val="99"/>
    <w:unhideWhenUsed/>
    <w:rsid w:val="00B50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980</Words>
  <Characters>6591</Characters>
  <Application>Microsoft Office Word</Application>
  <DocSecurity>0</DocSecurity>
  <Lines>235</Lines>
  <Paragraphs>168</Paragraphs>
  <ScaleCrop>false</ScaleCrop>
  <Company>Author-it Software Corporation Ltd.</Company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ACMVET403 Perform clinical pathology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