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3D8" w:rsidP="00E05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ACMVET401 Coordinate veterinary reception duties</w:t>
      </w:r>
      <w:r>
        <w:fldChar w:fldCharType="end"/>
      </w:r>
    </w:p>
    <w:p w:rsidR="00E053D8" w:rsidP="00E053D8">
      <w:pPr>
        <w:pStyle w:val="Version"/>
        <w:sectPr w:rsidSect="003F7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4FF" w:rsidP="003F74FF">
      <w:pPr>
        <w:pStyle w:val="SuperHeading"/>
      </w:pPr>
      <w:r w:rsidRPr="003F74FF">
        <w:t>Assessment Requirements for ACMVET401 Coordinate veterinary reception duties</w:t>
      </w:r>
    </w:p>
    <w:p w:rsidR="00000000" w:rsidRPr="003F74FF" w:rsidP="003F74FF">
      <w:pPr>
        <w:pStyle w:val="Heading1"/>
      </w:pPr>
      <w:bookmarkStart w:id="1" w:name="O_874215"/>
      <w:bookmarkEnd w:id="1"/>
      <w:r w:rsidRPr="003F74FF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74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4FF" w:rsidP="003F74FF">
            <w:pPr>
              <w:pStyle w:val="BodyText"/>
            </w:pPr>
            <w:r w:rsidRPr="003F74FF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4FF">
            <w:pPr>
              <w:pStyle w:val="BodyText"/>
              <w:rPr>
                <w:lang w:val="en-NZ"/>
              </w:rPr>
            </w:pPr>
            <w:r w:rsidRPr="003F74FF">
              <w:rPr>
                <w:rStyle w:val="SpecialBold"/>
              </w:rPr>
              <w:t>Comments</w:t>
            </w:r>
          </w:p>
        </w:tc>
      </w:tr>
      <w:tr w:rsidTr="003F74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4FF">
            <w:pPr>
              <w:pStyle w:val="BodyText"/>
              <w:rPr>
                <w:lang w:val="en-NZ"/>
              </w:rPr>
            </w:pPr>
            <w:r w:rsidRPr="003F74FF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4FF" w:rsidP="003F74FF">
            <w:pPr>
              <w:pStyle w:val="BodyText"/>
            </w:pPr>
            <w:r w:rsidRPr="003F74FF">
              <w:t>This version released with ACM Animal Care and Management Training Package Version 2.0.</w:t>
            </w:r>
          </w:p>
        </w:tc>
      </w:tr>
    </w:tbl>
    <w:p w:rsidR="00000000" w:rsidRPr="003F74FF" w:rsidP="003F74FF">
      <w:pPr>
        <w:pStyle w:val="BodyText"/>
      </w:pPr>
    </w:p>
    <w:p w:rsidR="00000000" w:rsidRPr="003F74FF" w:rsidP="003F74FF">
      <w:pPr>
        <w:pStyle w:val="AllowPageBreak"/>
      </w:pPr>
    </w:p>
    <w:p w:rsidR="00000000" w:rsidRPr="003F74FF" w:rsidP="003F74FF">
      <w:pPr>
        <w:pStyle w:val="Heading1"/>
      </w:pPr>
      <w:bookmarkStart w:id="2" w:name="O_874216"/>
      <w:bookmarkEnd w:id="2"/>
      <w:r w:rsidRPr="003F74FF">
        <w:t>Performance Evidence</w:t>
      </w:r>
    </w:p>
    <w:p w:rsidR="00000000" w:rsidRPr="003F74FF" w:rsidP="00E053D8">
      <w:pPr>
        <w:pStyle w:val="BodyText"/>
      </w:pPr>
      <w:r w:rsidRPr="003F74FF">
        <w:t>An individual demonstrating competency must satisfy all of the elements and performance criteria in this unit.</w:t>
      </w:r>
    </w:p>
    <w:p w:rsidR="00000000" w:rsidRPr="003F74FF" w:rsidP="00E053D8">
      <w:pPr>
        <w:pStyle w:val="BodyText"/>
      </w:pPr>
      <w:r w:rsidRPr="003F74FF">
        <w:t>There must be evidence that the individual has coordinated and undertaken the admission of a minimum of five patients, cover</w:t>
      </w:r>
      <w:r w:rsidRPr="003F74FF">
        <w:t>ing two species, for routine and non-routine procedures, including:</w:t>
      </w:r>
    </w:p>
    <w:p w:rsidR="00000000" w:rsidRPr="003F74FF" w:rsidP="003F74FF">
      <w:pPr>
        <w:pStyle w:val="ListBullet"/>
      </w:pPr>
      <w:r w:rsidRPr="003F74FF">
        <w:t>carrying out triage procedures for a minimum of two patients</w:t>
      </w:r>
    </w:p>
    <w:p w:rsidR="00000000" w:rsidRPr="003F74FF" w:rsidP="003F74FF">
      <w:pPr>
        <w:pStyle w:val="ListBullet"/>
      </w:pPr>
      <w:r w:rsidRPr="003F74FF">
        <w:t>demonstrating a simulation of applying animal first aid in order to sustain life and minimise pain</w:t>
      </w:r>
    </w:p>
    <w:p w:rsidR="00000000" w:rsidRPr="003F74FF" w:rsidP="003F74FF">
      <w:pPr>
        <w:pStyle w:val="ListBullet"/>
      </w:pPr>
      <w:r w:rsidRPr="003F74FF">
        <w:t xml:space="preserve">coordinating the discharge </w:t>
      </w:r>
      <w:r w:rsidRPr="003F74FF">
        <w:t>of a minimum of three patients</w:t>
      </w:r>
    </w:p>
    <w:p w:rsidR="00000000" w:rsidRPr="003F74FF" w:rsidP="003F74FF">
      <w:pPr>
        <w:pStyle w:val="ListBullet"/>
      </w:pPr>
      <w:r w:rsidRPr="003F74FF">
        <w:t>communicating appropriately with practice staff and clients in varying situations</w:t>
      </w:r>
    </w:p>
    <w:p w:rsidR="00000000" w:rsidRPr="003F74FF" w:rsidP="003F74FF">
      <w:pPr>
        <w:pStyle w:val="ListBullet"/>
      </w:pPr>
      <w:r w:rsidRPr="003F74FF">
        <w:t>performing the activities outlined in the performance criteria of this unit during a period of at least 240 hours of work in a veterinary practice.</w:t>
      </w:r>
    </w:p>
    <w:p w:rsidR="00000000" w:rsidRPr="003F74FF" w:rsidP="003F74FF">
      <w:pPr>
        <w:pStyle w:val="AllowPageBreak"/>
      </w:pPr>
    </w:p>
    <w:p w:rsidR="00000000" w:rsidRPr="003F74FF" w:rsidP="003F74FF">
      <w:pPr>
        <w:pStyle w:val="Heading1"/>
      </w:pPr>
      <w:bookmarkStart w:id="3" w:name="O_874217"/>
      <w:bookmarkEnd w:id="3"/>
      <w:r w:rsidRPr="003F74FF">
        <w:t>Knowledge Evidence</w:t>
      </w:r>
    </w:p>
    <w:p w:rsidR="00000000" w:rsidRPr="003F74FF" w:rsidP="00E053D8">
      <w:pPr>
        <w:pStyle w:val="BodyText"/>
      </w:pPr>
      <w:r w:rsidRPr="003F74FF">
        <w:t>An individual must be able to demonstrate the knowledge required to perf</w:t>
      </w:r>
      <w:r w:rsidRPr="003F74FF">
        <w:t>orm the tasks outlined in the elements and performance criteria of this unit. This includes knowledge of:</w:t>
      </w:r>
    </w:p>
    <w:p w:rsidR="00000000" w:rsidRPr="003F74FF" w:rsidP="003F74FF">
      <w:pPr>
        <w:pStyle w:val="ListBullet"/>
      </w:pPr>
      <w:r w:rsidRPr="003F74FF">
        <w:t>emergency situations at that may occur with animals, including:</w:t>
      </w:r>
    </w:p>
    <w:p w:rsidR="00000000" w:rsidRPr="003F74FF" w:rsidP="003F74FF">
      <w:pPr>
        <w:pStyle w:val="ListBullet2"/>
      </w:pPr>
      <w:r w:rsidRPr="003F74FF">
        <w:t>dystocia</w:t>
      </w:r>
    </w:p>
    <w:p w:rsidR="00000000" w:rsidRPr="003F74FF" w:rsidP="003F74FF">
      <w:pPr>
        <w:pStyle w:val="ListBullet2"/>
      </w:pPr>
      <w:r w:rsidRPr="003F74FF">
        <w:t>hit by a car or other trauma</w:t>
      </w:r>
    </w:p>
    <w:p w:rsidR="00000000" w:rsidRPr="003F74FF" w:rsidP="003F74FF">
      <w:pPr>
        <w:pStyle w:val="ListBullet2"/>
      </w:pPr>
      <w:r w:rsidRPr="003F74FF">
        <w:t>fractures</w:t>
      </w:r>
    </w:p>
    <w:p w:rsidR="00000000" w:rsidRPr="003F74FF" w:rsidP="003F74FF">
      <w:pPr>
        <w:pStyle w:val="ListBullet2"/>
      </w:pPr>
      <w:r w:rsidRPr="003F74FF">
        <w:t>collapse</w:t>
      </w:r>
    </w:p>
    <w:p w:rsidR="00000000" w:rsidRPr="003F74FF" w:rsidP="003F74FF">
      <w:pPr>
        <w:pStyle w:val="ListBullet2"/>
      </w:pPr>
      <w:r w:rsidRPr="003F74FF">
        <w:t>haemorrhage</w:t>
      </w:r>
    </w:p>
    <w:p w:rsidR="00000000" w:rsidRPr="003F74FF" w:rsidP="003F74FF">
      <w:pPr>
        <w:pStyle w:val="ListBullet2"/>
      </w:pPr>
      <w:r w:rsidRPr="003F74FF">
        <w:t>poisoning</w:t>
      </w:r>
    </w:p>
    <w:p w:rsidR="00000000" w:rsidRPr="003F74FF" w:rsidP="003F74FF">
      <w:pPr>
        <w:pStyle w:val="ListBullet2"/>
      </w:pPr>
      <w:r w:rsidRPr="003F74FF">
        <w:t>respi</w:t>
      </w:r>
      <w:r w:rsidRPr="003F74FF">
        <w:t>ratory distress</w:t>
      </w:r>
    </w:p>
    <w:p w:rsidR="00000000" w:rsidRPr="003F74FF" w:rsidP="003F74FF">
      <w:pPr>
        <w:pStyle w:val="ListBullet2"/>
      </w:pPr>
      <w:r w:rsidRPr="003F74FF">
        <w:t>heat stroke</w:t>
      </w:r>
    </w:p>
    <w:p w:rsidR="00000000" w:rsidRPr="003F74FF" w:rsidP="003F74FF">
      <w:pPr>
        <w:pStyle w:val="ListBullet2"/>
      </w:pPr>
      <w:r w:rsidRPr="003F74FF">
        <w:t>snake envenomation</w:t>
      </w:r>
    </w:p>
    <w:p w:rsidR="00000000" w:rsidRPr="003F74FF" w:rsidP="003F74FF">
      <w:pPr>
        <w:pStyle w:val="ListBullet2"/>
      </w:pPr>
      <w:r w:rsidRPr="003F74FF">
        <w:t>tick paralysis</w:t>
      </w:r>
    </w:p>
    <w:p w:rsidR="00000000" w:rsidRPr="003F74FF" w:rsidP="003F74FF">
      <w:pPr>
        <w:pStyle w:val="ListBullet2"/>
      </w:pPr>
      <w:r w:rsidRPr="003F74FF">
        <w:t>hypothermia</w:t>
      </w:r>
    </w:p>
    <w:p w:rsidR="00000000" w:rsidRPr="003F74FF" w:rsidP="003F74FF">
      <w:pPr>
        <w:pStyle w:val="ListBullet2"/>
      </w:pPr>
      <w:r w:rsidRPr="003F74FF">
        <w:t>medical emergencies</w:t>
      </w:r>
    </w:p>
    <w:p w:rsidR="00000000" w:rsidRPr="003F74FF" w:rsidP="003F74FF">
      <w:pPr>
        <w:pStyle w:val="ListBullet"/>
      </w:pPr>
      <w:r w:rsidRPr="003F74FF">
        <w:t>first aid procedures related to sustaining life and minimising pain, including:</w:t>
      </w:r>
    </w:p>
    <w:p w:rsidR="00000000" w:rsidRPr="003F74FF" w:rsidP="003F74FF">
      <w:pPr>
        <w:pStyle w:val="ListBullet2"/>
      </w:pPr>
      <w:r w:rsidRPr="003F74FF">
        <w:t>establish airway</w:t>
      </w:r>
    </w:p>
    <w:p w:rsidR="00000000" w:rsidRPr="003F74FF" w:rsidP="003F74FF">
      <w:pPr>
        <w:pStyle w:val="ListBullet2"/>
      </w:pPr>
      <w:r w:rsidRPr="003F74FF">
        <w:t>provide oxygen</w:t>
      </w:r>
    </w:p>
    <w:p w:rsidR="00000000" w:rsidRPr="003F74FF" w:rsidP="003F74FF">
      <w:pPr>
        <w:pStyle w:val="ListBullet2"/>
      </w:pPr>
      <w:r w:rsidRPr="003F74FF">
        <w:t>control haemorrhage</w:t>
      </w:r>
    </w:p>
    <w:p w:rsidR="00000000" w:rsidRPr="003F74FF" w:rsidP="003F74FF">
      <w:pPr>
        <w:pStyle w:val="ListBullet2"/>
      </w:pPr>
      <w:r w:rsidRPr="003F74FF">
        <w:t>support injured or broken limbs</w:t>
      </w:r>
    </w:p>
    <w:p w:rsidR="00000000" w:rsidRPr="003F74FF" w:rsidP="003F74FF">
      <w:pPr>
        <w:pStyle w:val="ListBullet2"/>
      </w:pPr>
      <w:r w:rsidRPr="003F74FF">
        <w:t>support the veterinarian and assisting in cardiopulmonary resuscitation (CPR) procedures</w:t>
      </w:r>
    </w:p>
    <w:p w:rsidR="00000000" w:rsidRPr="003F74FF" w:rsidP="003F74FF">
      <w:pPr>
        <w:pStyle w:val="ListBullet"/>
      </w:pPr>
      <w:r w:rsidRPr="003F74FF">
        <w:t>practice policies and procedures related to admissions, treatment and discharge of animals</w:t>
      </w:r>
    </w:p>
    <w:p w:rsidR="00000000" w:rsidRPr="003F74FF" w:rsidP="003F74FF">
      <w:pPr>
        <w:pStyle w:val="ListBullet"/>
      </w:pPr>
      <w:r w:rsidRPr="003F74FF">
        <w:t>appropriate handling and restraining techni</w:t>
      </w:r>
      <w:r w:rsidRPr="003F74FF">
        <w:t>ques to minimise animal stress and discomfort</w:t>
      </w:r>
    </w:p>
    <w:p w:rsidR="00000000" w:rsidRPr="003F74FF" w:rsidP="003F74FF">
      <w:pPr>
        <w:pStyle w:val="ListBullet"/>
      </w:pPr>
      <w:r w:rsidRPr="003F74FF">
        <w:t>drugs within each drug schedule and the regulations applicable in state or territory legislation</w:t>
      </w:r>
    </w:p>
    <w:p w:rsidR="00000000" w:rsidRPr="003F74FF" w:rsidP="003F74FF">
      <w:pPr>
        <w:pStyle w:val="ListBullet"/>
      </w:pPr>
      <w:r w:rsidRPr="003F74FF">
        <w:t>clinical signs of illness, disease and trauma</w:t>
      </w:r>
    </w:p>
    <w:p w:rsidR="00000000" w:rsidRPr="003F74FF" w:rsidP="003F74FF">
      <w:pPr>
        <w:pStyle w:val="ListBullet"/>
      </w:pPr>
      <w:r w:rsidRPr="003F74FF">
        <w:t>triage classification</w:t>
      </w:r>
    </w:p>
    <w:p w:rsidR="00000000" w:rsidRPr="003F74FF" w:rsidP="003F74FF">
      <w:pPr>
        <w:pStyle w:val="ListBullet"/>
      </w:pPr>
      <w:r w:rsidRPr="003F74FF">
        <w:t>need for isolation</w:t>
      </w:r>
    </w:p>
    <w:p w:rsidR="00000000" w:rsidRPr="003F74FF" w:rsidP="003F74FF">
      <w:pPr>
        <w:pStyle w:val="ListBullet"/>
      </w:pPr>
      <w:r w:rsidRPr="003F74FF">
        <w:t>interview, listening and questioning techniques, including:</w:t>
      </w:r>
    </w:p>
    <w:p w:rsidR="00000000" w:rsidRPr="003F74FF" w:rsidP="003F74FF">
      <w:pPr>
        <w:pStyle w:val="ListBullet2"/>
      </w:pPr>
      <w:r w:rsidRPr="003F74FF">
        <w:t>gather relevant information to triage and admit patients</w:t>
      </w:r>
    </w:p>
    <w:p w:rsidR="00000000" w:rsidRPr="003F74FF" w:rsidP="003F74FF">
      <w:pPr>
        <w:pStyle w:val="ListBullet2"/>
      </w:pPr>
      <w:r w:rsidRPr="003F74FF">
        <w:t>record patient history (current medication, normal toilet functions, eating routines)</w:t>
      </w:r>
    </w:p>
    <w:p w:rsidR="00000000" w:rsidRPr="003F74FF" w:rsidP="003F74FF">
      <w:pPr>
        <w:pStyle w:val="ListBullet"/>
      </w:pPr>
      <w:r w:rsidRPr="003F74FF">
        <w:t>advice for post-treatment home care, including medi</w:t>
      </w:r>
      <w:r w:rsidRPr="003F74FF">
        <w:t>cation needs, wound management, bandaging/casting, immediate housing, prevention of self-trauma, nutrition, pain management exercise and veterinary review</w:t>
      </w:r>
    </w:p>
    <w:p w:rsidR="00000000" w:rsidRPr="003F74FF" w:rsidP="003F74FF">
      <w:pPr>
        <w:pStyle w:val="ListBullet"/>
      </w:pPr>
      <w:r w:rsidRPr="003F74FF">
        <w:t>pain management as part of triage and admission processes</w:t>
      </w:r>
    </w:p>
    <w:p w:rsidR="00000000" w:rsidRPr="003F74FF" w:rsidP="003F74FF">
      <w:pPr>
        <w:pStyle w:val="ListBullet"/>
      </w:pPr>
      <w:r w:rsidRPr="003F74FF">
        <w:t xml:space="preserve">normal and abnormal vital signs of animals </w:t>
      </w:r>
      <w:r w:rsidRPr="003F74FF">
        <w:t>commonly seen in the practice</w:t>
      </w:r>
    </w:p>
    <w:p w:rsidR="00000000" w:rsidRPr="003F74FF" w:rsidP="003F74FF">
      <w:pPr>
        <w:pStyle w:val="ListBullet"/>
      </w:pPr>
      <w:r w:rsidRPr="003F74FF">
        <w:t>the recognised stages of grieving and tactics for managing grief, including:</w:t>
      </w:r>
    </w:p>
    <w:p w:rsidR="00000000" w:rsidRPr="003F74FF" w:rsidP="003F74FF">
      <w:pPr>
        <w:pStyle w:val="ListBullet2"/>
      </w:pPr>
      <w:r w:rsidRPr="003F74FF">
        <w:t>verbal assurance and communication</w:t>
      </w:r>
    </w:p>
    <w:p w:rsidR="00000000" w:rsidRPr="003F74FF" w:rsidP="003F74FF">
      <w:pPr>
        <w:pStyle w:val="ListBullet2"/>
      </w:pPr>
      <w:r w:rsidRPr="003F74FF">
        <w:t>provision of grief hotline details and literature, including brochures</w:t>
      </w:r>
    </w:p>
    <w:p w:rsidR="00000000" w:rsidRPr="003F74FF" w:rsidP="003F74FF">
      <w:pPr>
        <w:pStyle w:val="ListBullet2"/>
      </w:pPr>
      <w:r w:rsidRPr="003F74FF">
        <w:t>providing advice on burial or cremation de</w:t>
      </w:r>
      <w:r w:rsidRPr="003F74FF">
        <w:t>cisions</w:t>
      </w:r>
    </w:p>
    <w:p w:rsidR="00000000" w:rsidRPr="003F74FF" w:rsidP="003F74FF">
      <w:pPr>
        <w:pStyle w:val="ListBullet2"/>
      </w:pPr>
      <w:r w:rsidRPr="003F74FF">
        <w:t>follow-up contact and support</w:t>
      </w:r>
    </w:p>
    <w:p w:rsidR="00000000" w:rsidRPr="003F74FF" w:rsidP="003F74FF">
      <w:pPr>
        <w:pStyle w:val="ListBullet"/>
      </w:pPr>
      <w:r w:rsidRPr="003F74FF">
        <w:t>strategies to manage own stress and fatigue</w:t>
      </w:r>
    </w:p>
    <w:p w:rsidR="00000000" w:rsidRPr="003F74FF" w:rsidP="003F74FF">
      <w:pPr>
        <w:pStyle w:val="ListBullet"/>
      </w:pPr>
      <w:r w:rsidRPr="003F74FF">
        <w:t>veterinary terminology relevant to the observations of patients and medical conditions</w:t>
      </w:r>
    </w:p>
    <w:p w:rsidR="00000000" w:rsidRPr="003F74FF" w:rsidP="003F74FF">
      <w:pPr>
        <w:pStyle w:val="ListBullet"/>
      </w:pPr>
      <w:r w:rsidRPr="003F74FF">
        <w:t>patient records management</w:t>
      </w:r>
    </w:p>
    <w:p w:rsidR="00000000" w:rsidRPr="003F74FF" w:rsidP="003F74FF">
      <w:pPr>
        <w:pStyle w:val="ListBullet"/>
      </w:pPr>
      <w:r w:rsidRPr="003F74FF">
        <w:t>practice appointment scheduling systems.</w:t>
      </w:r>
    </w:p>
    <w:p w:rsidR="00000000" w:rsidRPr="003F74FF" w:rsidP="003F74FF">
      <w:pPr>
        <w:pStyle w:val="AllowPageBreak"/>
      </w:pPr>
    </w:p>
    <w:p w:rsidR="00000000" w:rsidRPr="003F74FF" w:rsidP="003F74FF">
      <w:pPr>
        <w:pStyle w:val="Heading1"/>
      </w:pPr>
      <w:bookmarkStart w:id="4" w:name="O_874218"/>
      <w:bookmarkEnd w:id="4"/>
      <w:r w:rsidRPr="003F74FF">
        <w:t>Assessment Conditions</w:t>
      </w:r>
    </w:p>
    <w:p w:rsidR="00000000" w:rsidRPr="003F74FF" w:rsidP="00E053D8">
      <w:pPr>
        <w:pStyle w:val="BodyText"/>
      </w:pPr>
      <w:r w:rsidRPr="003F74FF">
        <w:t>Assessment of skills must take place under the following conditions:</w:t>
      </w:r>
    </w:p>
    <w:p w:rsidR="00000000" w:rsidRPr="003F74FF" w:rsidP="003F74FF">
      <w:pPr>
        <w:pStyle w:val="ListBullet"/>
      </w:pPr>
      <w:r w:rsidRPr="003F74FF">
        <w:t>physical conditions:</w:t>
      </w:r>
    </w:p>
    <w:p w:rsidR="00000000" w:rsidRPr="003F74FF" w:rsidP="003F74FF">
      <w:pPr>
        <w:pStyle w:val="ListBullet2"/>
      </w:pPr>
      <w:r w:rsidRPr="003F74FF">
        <w:t>a workplace or an environment that accurately reflects a veterinary practice</w:t>
      </w:r>
    </w:p>
    <w:p w:rsidR="00000000" w:rsidRPr="003F74FF" w:rsidP="003F74FF">
      <w:pPr>
        <w:pStyle w:val="ListBullet"/>
      </w:pPr>
      <w:r w:rsidRPr="003F74FF">
        <w:t>resources, equipment and materials:</w:t>
      </w:r>
    </w:p>
    <w:p w:rsidR="00000000" w:rsidRPr="003F74FF" w:rsidP="003F74FF">
      <w:pPr>
        <w:pStyle w:val="ListBullet2"/>
      </w:pPr>
      <w:r w:rsidRPr="003F74FF">
        <w:t>a range of real, live anima</w:t>
      </w:r>
      <w:r w:rsidRPr="003F74FF">
        <w:t>ls</w:t>
      </w:r>
    </w:p>
    <w:p w:rsidR="00000000" w:rsidRPr="003F74FF" w:rsidP="003F74FF">
      <w:pPr>
        <w:pStyle w:val="ListBullet2"/>
      </w:pPr>
      <w:r w:rsidRPr="003F74FF">
        <w:t>equipment, instruments and resources typically available in a veterinary practice</w:t>
      </w:r>
    </w:p>
    <w:p w:rsidR="00000000" w:rsidRPr="003F74FF" w:rsidP="003F74FF">
      <w:pPr>
        <w:pStyle w:val="ListBullet"/>
      </w:pPr>
      <w:r w:rsidRPr="003F74FF">
        <w:t>specifications:</w:t>
      </w:r>
    </w:p>
    <w:p w:rsidR="00000000" w:rsidRPr="003F74FF" w:rsidP="003F74FF">
      <w:pPr>
        <w:pStyle w:val="ListBullet2"/>
      </w:pPr>
      <w:r w:rsidRPr="003F74FF">
        <w:t>organisational policies and procedures, current legislation, regulations and relevant codes of practice</w:t>
      </w:r>
    </w:p>
    <w:p w:rsidR="00000000" w:rsidRPr="003F74FF" w:rsidP="003F74FF">
      <w:pPr>
        <w:pStyle w:val="ListBullet"/>
      </w:pPr>
      <w:r w:rsidRPr="003F74FF">
        <w:t>relationships (internal and/or external):</w:t>
      </w:r>
    </w:p>
    <w:p w:rsidR="00000000" w:rsidRPr="003F74FF" w:rsidP="003F74FF">
      <w:pPr>
        <w:pStyle w:val="ListBullet2"/>
      </w:pPr>
      <w:r w:rsidRPr="003F74FF">
        <w:t>inter</w:t>
      </w:r>
      <w:r w:rsidRPr="003F74FF">
        <w:t>actions with real clients</w:t>
      </w:r>
    </w:p>
    <w:p w:rsidR="00000000" w:rsidRPr="003F74FF" w:rsidP="003F74FF">
      <w:pPr>
        <w:pStyle w:val="ListBullet2"/>
      </w:pPr>
      <w:r w:rsidRPr="003F74FF">
        <w:t>interactions with a registered veterinarian or minimum of Certificate IV qualified veterinary nurse.</w:t>
      </w:r>
    </w:p>
    <w:p w:rsidR="00000000" w:rsidRPr="003F74FF" w:rsidP="003F74FF">
      <w:pPr>
        <w:pStyle w:val="BodyText"/>
      </w:pPr>
    </w:p>
    <w:p w:rsidR="00000000" w:rsidRPr="003F74FF" w:rsidP="00E053D8">
      <w:pPr>
        <w:pStyle w:val="BodyText"/>
      </w:pPr>
      <w:r w:rsidRPr="003F74FF">
        <w:t>Assessors of this unit must satisfy the requirements for assessors in applicable vocational education and training legislation, frameworks and/or standards.</w:t>
      </w:r>
    </w:p>
    <w:p w:rsidR="00000000" w:rsidRPr="003F74FF" w:rsidP="003F74FF">
      <w:pPr>
        <w:pStyle w:val="Heading1"/>
      </w:pPr>
      <w:bookmarkStart w:id="5" w:name="O_874221"/>
      <w:bookmarkEnd w:id="5"/>
      <w:r w:rsidRPr="003F74FF">
        <w:t>Links</w:t>
      </w:r>
    </w:p>
    <w:p w:rsidR="00000000" w:rsidRPr="003F74FF" w:rsidP="00E053D8">
      <w:pPr>
        <w:pStyle w:val="BodyText"/>
      </w:pPr>
      <w:r w:rsidRPr="003F74FF">
        <w:t>Companion Volumes, including Implementation Guides, are available at VETNet:</w:t>
      </w:r>
      <w:r w:rsidRPr="003F74FF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16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F74FF" w:rsidP="003F74FF"/>
    <w:sectPr w:rsidSect="003F7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FF" w:rsidRPr="00E053D8" w:rsidP="00E05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3D8" w:rsidP="003F7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3D8" w:rsidP="003F7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53D8" w:rsidP="003F7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4FF" w:rsidRPr="00E053D8" w:rsidP="00E05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3D8" w:rsidRPr="002D2AF8" w:rsidP="003F7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ACMVET401 Coordinate veterinary reception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053D8" w:rsidP="003F7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26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7A0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01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4FF"/>
  </w:style>
  <w:style w:type="character" w:customStyle="1" w:styleId="Heading1Char">
    <w:name w:val="Heading 1 Char"/>
    <w:basedOn w:val="DefaultParagraphFont"/>
    <w:link w:val="Heading1"/>
    <w:rsid w:val="003F7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4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4FF"/>
    <w:rPr>
      <w:b/>
      <w:spacing w:val="0"/>
    </w:rPr>
  </w:style>
  <w:style w:type="paragraph" w:styleId="ListBullet2">
    <w:name w:val="List Bullet 2"/>
    <w:basedOn w:val="List2"/>
    <w:rsid w:val="003F74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7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4FF"/>
    <w:rPr>
      <w:i/>
    </w:rPr>
  </w:style>
  <w:style w:type="paragraph" w:styleId="Caption">
    <w:name w:val="caption"/>
    <w:basedOn w:val="BodyText"/>
    <w:next w:val="Normal"/>
    <w:qFormat/>
    <w:rsid w:val="003F7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4FF"/>
  </w:style>
  <w:style w:type="paragraph" w:styleId="TableofFigures">
    <w:name w:val="table of figures"/>
    <w:basedOn w:val="Normal"/>
    <w:next w:val="Normal"/>
    <w:semiHidden/>
    <w:rsid w:val="003F7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4FF"/>
    <w:rPr>
      <w:rFonts w:ascii="Wingdings" w:hAnsi="Wingdings"/>
    </w:rPr>
  </w:style>
  <w:style w:type="paragraph" w:customStyle="1" w:styleId="TableHeading">
    <w:name w:val="Table Heading"/>
    <w:basedOn w:val="HeadingBase"/>
    <w:rsid w:val="003F7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4FF"/>
    <w:rPr>
      <w:color w:val="0033CC"/>
      <w:u w:val="none"/>
    </w:rPr>
  </w:style>
  <w:style w:type="paragraph" w:customStyle="1" w:styleId="BodyTextRight">
    <w:name w:val="Body Text Right"/>
    <w:basedOn w:val="BodyText"/>
    <w:rsid w:val="003F7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4FF"/>
    <w:rPr>
      <w:sz w:val="32"/>
    </w:rPr>
  </w:style>
  <w:style w:type="paragraph" w:customStyle="1" w:styleId="HeadingProcedure">
    <w:name w:val="Heading Procedure"/>
    <w:basedOn w:val="HeadingBase"/>
    <w:next w:val="Normal"/>
    <w:rsid w:val="003F7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4FF"/>
    <w:pPr>
      <w:spacing w:before="60" w:after="60"/>
    </w:pPr>
  </w:style>
  <w:style w:type="paragraph" w:styleId="ListContinue">
    <w:name w:val="List Continue"/>
    <w:basedOn w:val="List"/>
    <w:rsid w:val="003F74FF"/>
    <w:pPr>
      <w:ind w:firstLine="0"/>
    </w:pPr>
  </w:style>
  <w:style w:type="paragraph" w:customStyle="1" w:styleId="ListNote">
    <w:name w:val="List Note"/>
    <w:basedOn w:val="List"/>
    <w:rsid w:val="003F7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4FF"/>
    <w:rPr>
      <w:rFonts w:ascii="Courier New" w:hAnsi="Courier New"/>
    </w:rPr>
  </w:style>
  <w:style w:type="paragraph" w:customStyle="1" w:styleId="NoteBullet">
    <w:name w:val="Note Bullet"/>
    <w:basedOn w:val="Note"/>
    <w:rsid w:val="003F7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4FF"/>
    <w:rPr>
      <w:b/>
      <w:smallCaps/>
    </w:rPr>
  </w:style>
  <w:style w:type="paragraph" w:customStyle="1" w:styleId="TableListNumber">
    <w:name w:val="Table List Number"/>
    <w:basedOn w:val="ListNumber"/>
    <w:rsid w:val="003F7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4FF"/>
    <w:pPr>
      <w:numPr>
        <w:numId w:val="9"/>
      </w:numPr>
    </w:pPr>
  </w:style>
  <w:style w:type="paragraph" w:customStyle="1" w:styleId="ListAlpha2">
    <w:name w:val="List Alpha 2"/>
    <w:basedOn w:val="List2"/>
    <w:rsid w:val="003F74FF"/>
    <w:pPr>
      <w:numPr>
        <w:numId w:val="8"/>
      </w:numPr>
    </w:pPr>
  </w:style>
  <w:style w:type="paragraph" w:styleId="List2">
    <w:name w:val="List 2"/>
    <w:basedOn w:val="BodyText"/>
    <w:rsid w:val="003F7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4FF"/>
    <w:pPr>
      <w:numPr>
        <w:numId w:val="4"/>
      </w:numPr>
    </w:pPr>
  </w:style>
  <w:style w:type="paragraph" w:styleId="ListContinue2">
    <w:name w:val="List Continue 2"/>
    <w:basedOn w:val="List2"/>
    <w:rsid w:val="003F74FF"/>
    <w:pPr>
      <w:ind w:firstLine="0"/>
    </w:pPr>
  </w:style>
  <w:style w:type="paragraph" w:styleId="ListContinue3">
    <w:name w:val="List Continue 3"/>
    <w:basedOn w:val="List3"/>
    <w:rsid w:val="003F74FF"/>
    <w:pPr>
      <w:ind w:left="1021" w:firstLine="0"/>
    </w:pPr>
  </w:style>
  <w:style w:type="paragraph" w:styleId="ListContinue4">
    <w:name w:val="List Continue 4"/>
    <w:basedOn w:val="List4"/>
    <w:rsid w:val="003F74FF"/>
    <w:pPr>
      <w:ind w:firstLine="0"/>
    </w:pPr>
  </w:style>
  <w:style w:type="paragraph" w:styleId="ListContinue5">
    <w:name w:val="List Continue 5"/>
    <w:basedOn w:val="List5"/>
    <w:rsid w:val="003F74FF"/>
    <w:pPr>
      <w:ind w:firstLine="0"/>
    </w:pPr>
  </w:style>
  <w:style w:type="paragraph" w:styleId="ListNumber3">
    <w:name w:val="List Number 3"/>
    <w:basedOn w:val="List3"/>
    <w:rsid w:val="003F74FF"/>
    <w:pPr>
      <w:numPr>
        <w:numId w:val="5"/>
      </w:numPr>
    </w:pPr>
  </w:style>
  <w:style w:type="paragraph" w:styleId="ListNumber4">
    <w:name w:val="List Number 4"/>
    <w:basedOn w:val="List4"/>
    <w:rsid w:val="003F74FF"/>
    <w:pPr>
      <w:numPr>
        <w:numId w:val="6"/>
      </w:numPr>
    </w:pPr>
  </w:style>
  <w:style w:type="paragraph" w:styleId="ListNumber5">
    <w:name w:val="List Number 5"/>
    <w:basedOn w:val="List5"/>
    <w:rsid w:val="003F74FF"/>
    <w:pPr>
      <w:numPr>
        <w:numId w:val="7"/>
      </w:numPr>
    </w:pPr>
  </w:style>
  <w:style w:type="paragraph" w:styleId="BlockText">
    <w:name w:val="Block Text"/>
    <w:basedOn w:val="Normal"/>
    <w:rsid w:val="003F7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4FF"/>
    <w:rPr>
      <w:sz w:val="16"/>
      <w:vertAlign w:val="superscript"/>
    </w:rPr>
  </w:style>
  <w:style w:type="character" w:customStyle="1" w:styleId="Symbols">
    <w:name w:val="Symbols"/>
    <w:basedOn w:val="DefaultParagraphFont"/>
    <w:rsid w:val="003F74FF"/>
    <w:rPr>
      <w:rFonts w:ascii="Symbol" w:hAnsi="Symbol"/>
    </w:rPr>
  </w:style>
  <w:style w:type="character" w:customStyle="1" w:styleId="MenuOptions">
    <w:name w:val="Menu Options"/>
    <w:basedOn w:val="DefaultParagraphFont"/>
    <w:rsid w:val="003F7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4FF"/>
    <w:rPr>
      <w:b/>
    </w:rPr>
  </w:style>
  <w:style w:type="character" w:customStyle="1" w:styleId="Underlined">
    <w:name w:val="Underlined"/>
    <w:basedOn w:val="DefaultParagraphFont"/>
    <w:rsid w:val="003F74FF"/>
    <w:rPr>
      <w:u w:val="single"/>
    </w:rPr>
  </w:style>
  <w:style w:type="paragraph" w:customStyle="1" w:styleId="TableBodyTextRight">
    <w:name w:val="Table Body Text Right"/>
    <w:basedOn w:val="TableBodyText"/>
    <w:rsid w:val="003F7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4FF"/>
    <w:rPr>
      <w:sz w:val="18"/>
    </w:rPr>
  </w:style>
  <w:style w:type="paragraph" w:customStyle="1" w:styleId="BodySmallRight">
    <w:name w:val="Body Small Right"/>
    <w:basedOn w:val="BodyTextRight"/>
    <w:rsid w:val="003F74FF"/>
    <w:rPr>
      <w:sz w:val="18"/>
      <w:szCs w:val="18"/>
    </w:rPr>
  </w:style>
  <w:style w:type="paragraph" w:customStyle="1" w:styleId="MarginEdition">
    <w:name w:val="Margin Edition"/>
    <w:basedOn w:val="MarginNote"/>
    <w:rsid w:val="003F7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4FF"/>
    <w:rPr>
      <w:sz w:val="2"/>
      <w:szCs w:val="2"/>
    </w:rPr>
  </w:style>
  <w:style w:type="character" w:customStyle="1" w:styleId="Small">
    <w:name w:val="Small"/>
    <w:basedOn w:val="DefaultParagraphFont"/>
    <w:rsid w:val="003F74FF"/>
    <w:rPr>
      <w:sz w:val="16"/>
    </w:rPr>
  </w:style>
  <w:style w:type="paragraph" w:customStyle="1" w:styleId="WideTable">
    <w:name w:val="Wide Table"/>
    <w:basedOn w:val="Normal"/>
    <w:rsid w:val="003F7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4FF"/>
  </w:style>
  <w:style w:type="paragraph" w:styleId="Quote">
    <w:name w:val="Quote"/>
    <w:basedOn w:val="Heading1"/>
    <w:link w:val="QuoteChar"/>
    <w:qFormat/>
    <w:rsid w:val="003F7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4FF"/>
    <w:pPr>
      <w:pageBreakBefore/>
    </w:pPr>
  </w:style>
  <w:style w:type="paragraph" w:customStyle="1" w:styleId="Border">
    <w:name w:val="Border"/>
    <w:basedOn w:val="Normal"/>
    <w:qFormat/>
    <w:rsid w:val="003F7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4FF"/>
    <w:rPr>
      <w:u w:val="single"/>
    </w:rPr>
  </w:style>
  <w:style w:type="character" w:customStyle="1" w:styleId="BoldandItalics">
    <w:name w:val="Bold and Italics"/>
    <w:qFormat/>
    <w:rsid w:val="003F74FF"/>
    <w:rPr>
      <w:b/>
      <w:i/>
      <w:u w:val="none"/>
    </w:rPr>
  </w:style>
  <w:style w:type="paragraph" w:styleId="BalloonText">
    <w:name w:val="Balloon Text"/>
    <w:basedOn w:val="Normal"/>
    <w:link w:val="BalloonTextChar"/>
    <w:rsid w:val="003F7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4FF"/>
    <w:pPr>
      <w:spacing w:before="0" w:after="0"/>
    </w:pPr>
  </w:style>
  <w:style w:type="paragraph" w:customStyle="1" w:styleId="BodyTextBold">
    <w:name w:val="Body Text Bold"/>
    <w:basedOn w:val="BodyText"/>
    <w:qFormat/>
    <w:rsid w:val="003F74FF"/>
    <w:rPr>
      <w:b/>
    </w:rPr>
  </w:style>
  <w:style w:type="character" w:styleId="Hyperlink">
    <w:name w:val="Hyperlink"/>
    <w:basedOn w:val="DefaultParagraphFont"/>
    <w:uiPriority w:val="99"/>
    <w:unhideWhenUsed/>
    <w:rsid w:val="00E05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3716</Characters>
  <Application>Microsoft Office Word</Application>
  <DocSecurity>0</DocSecurity>
  <Lines>100</Lines>
  <Paragraphs>85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ACMVET401 Coordinate veterinary reception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