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E1E82" w:rsidP="001E1E82">
      <w:pPr>
        <w:pStyle w:val="Title"/>
      </w:pPr>
      <w:r>
        <w:fldChar w:fldCharType="begin"/>
      </w:r>
      <w:r>
        <w:instrText xml:space="preserve"> TITLE   \* MERGEFORMAT </w:instrText>
      </w:r>
      <w:r>
        <w:fldChar w:fldCharType="separate"/>
      </w:r>
      <w:r>
        <w:t>ACMVET203 Assist with surgery preparation</w:t>
      </w:r>
      <w:r>
        <w:fldChar w:fldCharType="end"/>
      </w:r>
    </w:p>
    <w:p w:rsidR="001E1E82" w:rsidP="001E1E82">
      <w:pPr>
        <w:pStyle w:val="Version"/>
        <w:sectPr w:rsidSect="00165A3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65A31" w:rsidP="00165A31">
      <w:pPr>
        <w:pStyle w:val="SuperHeading"/>
      </w:pPr>
      <w:r w:rsidRPr="00165A31">
        <w:t>ACMVET203 Assist with surgery preparation</w:t>
      </w:r>
    </w:p>
    <w:p w:rsidR="00000000" w:rsidRPr="00165A31" w:rsidP="00165A31">
      <w:pPr>
        <w:pStyle w:val="Heading1"/>
      </w:pPr>
      <w:bookmarkStart w:id="1" w:name="O_1018608"/>
      <w:bookmarkEnd w:id="1"/>
      <w:r w:rsidRPr="00165A31">
        <w:t>Modification History</w:t>
      </w:r>
    </w:p>
    <w:tbl>
      <w:tblPr>
        <w:tblW w:w="9236" w:type="dxa"/>
        <w:tblLayout w:type="fixed"/>
        <w:tblCellMar>
          <w:left w:w="62" w:type="dxa"/>
          <w:right w:w="62" w:type="dxa"/>
        </w:tblCellMar>
        <w:tblLook w:val="0000"/>
      </w:tblPr>
      <w:tblGrid>
        <w:gridCol w:w="2638"/>
        <w:gridCol w:w="6598"/>
      </w:tblGrid>
      <w:tr w:rsidTr="00165A31">
        <w:tblPrEx>
          <w:tblW w:w="9236" w:type="dxa"/>
          <w:tblLayout w:type="fixed"/>
          <w:tblCellMar>
            <w:left w:w="62" w:type="dxa"/>
            <w:right w:w="62" w:type="dxa"/>
          </w:tblCellMar>
          <w:tblLook w:val="0000"/>
        </w:tblPrEx>
        <w:tc>
          <w:tcPr>
            <w:tcW w:w="2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5A31" w:rsidP="00165A31">
            <w:pPr>
              <w:pStyle w:val="BodyText"/>
            </w:pPr>
            <w:r w:rsidRPr="00165A31">
              <w:rPr>
                <w:rStyle w:val="SpecialBold"/>
              </w:rPr>
              <w:t>Release</w:t>
            </w:r>
          </w:p>
        </w:tc>
        <w:tc>
          <w:tcPr>
            <w:tcW w:w="65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5A31">
            <w:pPr>
              <w:pStyle w:val="BodyText"/>
              <w:rPr>
                <w:lang w:val="en-NZ"/>
              </w:rPr>
            </w:pPr>
            <w:r w:rsidRPr="00165A31">
              <w:rPr>
                <w:rStyle w:val="SpecialBold"/>
              </w:rPr>
              <w:t>Comments</w:t>
            </w:r>
          </w:p>
        </w:tc>
      </w:tr>
      <w:tr w:rsidTr="00165A31">
        <w:tblPrEx>
          <w:tblW w:w="9236" w:type="dxa"/>
          <w:tblLayout w:type="fixed"/>
          <w:tblCellMar>
            <w:left w:w="62" w:type="dxa"/>
            <w:right w:w="62" w:type="dxa"/>
          </w:tblCellMar>
          <w:tblLook w:val="0000"/>
        </w:tblPrEx>
        <w:tc>
          <w:tcPr>
            <w:tcW w:w="2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5A31">
            <w:pPr>
              <w:pStyle w:val="BodyText"/>
              <w:rPr>
                <w:lang w:val="en-NZ"/>
              </w:rPr>
            </w:pPr>
            <w:r w:rsidRPr="00165A31">
              <w:t>Release 2</w:t>
            </w:r>
          </w:p>
        </w:tc>
        <w:tc>
          <w:tcPr>
            <w:tcW w:w="65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5A31">
            <w:pPr>
              <w:pStyle w:val="BodyText"/>
              <w:rPr>
                <w:lang w:val="en-NZ"/>
              </w:rPr>
            </w:pPr>
            <w:r w:rsidRPr="00165A31">
              <w:t>This version released with ACM Animal Care and Management Training Package Version 2.0.</w:t>
            </w:r>
          </w:p>
        </w:tc>
      </w:tr>
      <w:tr w:rsidTr="00165A31">
        <w:tblPrEx>
          <w:tblW w:w="9236" w:type="dxa"/>
          <w:tblLayout w:type="fixed"/>
          <w:tblCellMar>
            <w:left w:w="62" w:type="dxa"/>
            <w:right w:w="62" w:type="dxa"/>
          </w:tblCellMar>
          <w:tblLook w:val="0000"/>
        </w:tblPrEx>
        <w:tc>
          <w:tcPr>
            <w:tcW w:w="2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5A31">
            <w:pPr>
              <w:pStyle w:val="BodyText"/>
              <w:rPr>
                <w:lang w:val="en-NZ"/>
              </w:rPr>
            </w:pPr>
            <w:r w:rsidRPr="00165A31">
              <w:t>Release 1</w:t>
            </w:r>
          </w:p>
        </w:tc>
        <w:tc>
          <w:tcPr>
            <w:tcW w:w="65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5A31" w:rsidP="00165A31">
            <w:pPr>
              <w:pStyle w:val="BodyText"/>
            </w:pPr>
            <w:r w:rsidRPr="00165A31">
              <w:t>This version released with ACM Animal Care and Management Training Package Version 1.0.</w:t>
            </w:r>
          </w:p>
        </w:tc>
      </w:tr>
    </w:tbl>
    <w:p w:rsidR="00000000" w:rsidRPr="00165A31" w:rsidP="00165A31">
      <w:pPr>
        <w:pStyle w:val="BodyText"/>
      </w:pPr>
    </w:p>
    <w:p w:rsidR="00000000" w:rsidRPr="00165A31" w:rsidP="00165A31">
      <w:pPr>
        <w:pStyle w:val="AllowPageBreak"/>
      </w:pPr>
    </w:p>
    <w:p w:rsidR="00000000" w:rsidRPr="00165A31" w:rsidP="00165A31">
      <w:pPr>
        <w:pStyle w:val="Heading1"/>
      </w:pPr>
      <w:bookmarkStart w:id="2" w:name="O_1018607"/>
      <w:bookmarkEnd w:id="2"/>
      <w:r w:rsidRPr="00165A31">
        <w:t>Application</w:t>
      </w:r>
    </w:p>
    <w:p w:rsidR="00000000" w:rsidRPr="00165A31" w:rsidP="001E1E82">
      <w:pPr>
        <w:pStyle w:val="BodyText"/>
      </w:pPr>
      <w:r w:rsidRPr="00165A31">
        <w:t>This unit of competency describes the skills and knowledge required to assist with the preparation of patients (animals) and the theatre for surgery, provide pre- and post-operative patient care, and clean surgical and theatre equipment in a v</w:t>
      </w:r>
      <w:r w:rsidRPr="00165A31">
        <w:t>eterinary practice.</w:t>
      </w:r>
    </w:p>
    <w:p w:rsidR="00000000" w:rsidRPr="00165A31" w:rsidP="001E1E82">
      <w:pPr>
        <w:pStyle w:val="BodyText"/>
      </w:pPr>
      <w:r w:rsidRPr="00165A31">
        <w:t>This unit applies to new entrants to the veterinary industry who work under the supervision of a qualified veterinary nurse or registered veterinarian, in a veterinary practice.</w:t>
      </w:r>
    </w:p>
    <w:p w:rsidR="00000000" w:rsidRPr="00165A31" w:rsidP="001E1E82">
      <w:pPr>
        <w:pStyle w:val="BodyText"/>
      </w:pPr>
      <w:r w:rsidRPr="00165A31">
        <w:t>Legislative and regulatory requirements apply to the perfo</w:t>
      </w:r>
      <w:r w:rsidRPr="00165A31">
        <w:t>rmance of veterinary tasks (or work). These vary according to state/territory jurisdictions and users must check with the relevant regulatory authority before training delivery.</w:t>
      </w:r>
    </w:p>
    <w:p w:rsidR="00000000" w:rsidRPr="00165A31" w:rsidP="001E1E82">
      <w:pPr>
        <w:pStyle w:val="BodyText"/>
      </w:pPr>
      <w:r w:rsidRPr="00165A31">
        <w:t xml:space="preserve">NOTE: The terms </w:t>
      </w:r>
      <w:r>
        <w:t>‘</w:t>
      </w:r>
      <w:r w:rsidRPr="00165A31">
        <w:t>occupational health and safety</w:t>
      </w:r>
      <w:r>
        <w:t>’</w:t>
      </w:r>
      <w:r w:rsidRPr="00165A31">
        <w:t xml:space="preserve"> (OHS) and </w:t>
      </w:r>
      <w:r>
        <w:t>‘</w:t>
      </w:r>
      <w:r w:rsidRPr="00165A31">
        <w:t>work health and sa</w:t>
      </w:r>
      <w:r w:rsidRPr="00165A31">
        <w:t>fety</w:t>
      </w:r>
      <w:r>
        <w:t>’</w:t>
      </w:r>
      <w:r w:rsidRPr="00165A31">
        <w:t xml:space="preserve"> (WHS) generally have the same meaning in the workplace. In jurisdictions where the national model WHS legislation has not been implemented, RTOs must contextualise the unit of competency by referring to current OHS legislative requirements.</w:t>
      </w:r>
    </w:p>
    <w:p w:rsidR="00000000" w:rsidRPr="00165A31" w:rsidP="00165A31">
      <w:pPr>
        <w:pStyle w:val="Heading1"/>
      </w:pPr>
      <w:bookmarkStart w:id="3" w:name="O_1018606"/>
      <w:bookmarkEnd w:id="3"/>
      <w:r w:rsidRPr="00165A31">
        <w:t>Pre-requisite Unit</w:t>
      </w:r>
    </w:p>
    <w:p w:rsidR="00000000" w:rsidRPr="00165A31" w:rsidP="001E1E82">
      <w:pPr>
        <w:pStyle w:val="BodyText"/>
      </w:pPr>
      <w:r w:rsidRPr="00165A31">
        <w:t>Nil</w:t>
      </w:r>
    </w:p>
    <w:p w:rsidR="00000000" w:rsidRPr="00165A31" w:rsidP="00165A31">
      <w:pPr>
        <w:pStyle w:val="Heading1"/>
      </w:pPr>
      <w:bookmarkStart w:id="4" w:name="O_1018605"/>
      <w:bookmarkEnd w:id="4"/>
      <w:r w:rsidRPr="00165A31">
        <w:t>Unit Sector</w:t>
      </w:r>
    </w:p>
    <w:p w:rsidR="00000000" w:rsidRPr="00165A31" w:rsidP="001E1E82">
      <w:pPr>
        <w:pStyle w:val="BodyText"/>
      </w:pPr>
      <w:r w:rsidRPr="00165A31">
        <w:t>Veterinary Nursing (VET)</w:t>
      </w:r>
    </w:p>
    <w:p w:rsidR="00000000" w:rsidRPr="00165A31" w:rsidP="00165A31">
      <w:pPr>
        <w:pStyle w:val="Heading1"/>
      </w:pPr>
      <w:bookmarkStart w:id="5" w:name="O_1018604"/>
      <w:bookmarkEnd w:id="5"/>
      <w:r w:rsidRPr="00165A31">
        <w:t>Elements and Performance Criteria</w:t>
      </w:r>
    </w:p>
    <w:tbl>
      <w:tblPr>
        <w:tblW w:w="9570" w:type="dxa"/>
        <w:tblLayout w:type="fixed"/>
        <w:tblCellMar>
          <w:left w:w="62" w:type="dxa"/>
          <w:right w:w="62" w:type="dxa"/>
        </w:tblCellMar>
        <w:tblLook w:val="0000"/>
      </w:tblPr>
      <w:tblGrid>
        <w:gridCol w:w="2593"/>
        <w:gridCol w:w="6977"/>
      </w:tblGrid>
      <w:tr w:rsidTr="001E1E82">
        <w:tblPrEx>
          <w:tblW w:w="9570" w:type="dxa"/>
          <w:tblLayout w:type="fixed"/>
          <w:tblCellMar>
            <w:left w:w="62" w:type="dxa"/>
            <w:right w:w="62" w:type="dxa"/>
          </w:tblCellMar>
          <w:tblLook w:val="0000"/>
        </w:tblPrEx>
        <w:trPr>
          <w:tblHeader/>
        </w:trPr>
        <w:tc>
          <w:tcPr>
            <w:tcW w:w="2593"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165A31" w:rsidP="00165A31">
            <w:pPr>
              <w:pStyle w:val="BodyText"/>
            </w:pPr>
            <w:r w:rsidRPr="00165A31">
              <w:rPr>
                <w:rStyle w:val="SpecialBold"/>
              </w:rPr>
              <w:t>Element</w:t>
            </w:r>
          </w:p>
        </w:tc>
        <w:tc>
          <w:tcPr>
            <w:tcW w:w="697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65A31">
            <w:pPr>
              <w:pStyle w:val="BodyText"/>
              <w:rPr>
                <w:lang w:val="en-NZ"/>
              </w:rPr>
            </w:pPr>
            <w:r w:rsidRPr="00165A31">
              <w:rPr>
                <w:rStyle w:val="SpecialBold"/>
              </w:rPr>
              <w:t>Performance Criteria</w:t>
            </w:r>
          </w:p>
        </w:tc>
      </w:tr>
      <w:tr w:rsidTr="001E1E82">
        <w:tblPrEx>
          <w:tblW w:w="9570" w:type="dxa"/>
          <w:tblLayout w:type="fixed"/>
          <w:tblCellMar>
            <w:left w:w="62" w:type="dxa"/>
            <w:right w:w="62" w:type="dxa"/>
          </w:tblCellMar>
          <w:tblLook w:val="0000"/>
        </w:tblPrEx>
        <w:trPr>
          <w:tblHeader/>
        </w:trPr>
        <w:tc>
          <w:tcPr>
            <w:tcW w:w="259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65A31" w:rsidP="00165A31">
            <w:pPr>
              <w:pStyle w:val="BodyText"/>
            </w:pPr>
            <w:r w:rsidRPr="00165A31">
              <w:rPr>
                <w:rStyle w:val="Emphasis"/>
              </w:rPr>
              <w:t>Elements describe the essential outcomes.</w:t>
            </w:r>
          </w:p>
        </w:tc>
        <w:tc>
          <w:tcPr>
            <w:tcW w:w="697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65A31">
            <w:pPr>
              <w:pStyle w:val="BodyText"/>
              <w:rPr>
                <w:lang w:val="en-NZ"/>
              </w:rPr>
            </w:pPr>
            <w:r w:rsidRPr="00165A31">
              <w:rPr>
                <w:rStyle w:val="Emphasis"/>
              </w:rPr>
              <w:t>Performance criteria describe the performance needed to demonstrate achievement of the element.</w:t>
            </w:r>
          </w:p>
        </w:tc>
      </w:tr>
      <w:tr w:rsidTr="001E1E82">
        <w:tblPrEx>
          <w:tblW w:w="9570" w:type="dxa"/>
          <w:tblLayout w:type="fixed"/>
          <w:tblCellMar>
            <w:left w:w="62" w:type="dxa"/>
            <w:right w:w="62" w:type="dxa"/>
          </w:tblCellMar>
          <w:tblLook w:val="0000"/>
        </w:tblPrEx>
        <w:tc>
          <w:tcPr>
            <w:tcW w:w="2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5A31">
            <w:pPr>
              <w:pStyle w:val="BodyText"/>
              <w:rPr>
                <w:lang w:val="en-NZ"/>
              </w:rPr>
            </w:pPr>
            <w:r w:rsidRPr="00165A31">
              <w:t>1. Prepare animal for surgery under direction</w:t>
            </w:r>
          </w:p>
        </w:tc>
        <w:tc>
          <w:tcPr>
            <w:tcW w:w="6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5A31" w:rsidP="00165A31">
            <w:pPr>
              <w:pStyle w:val="BodyText"/>
            </w:pPr>
            <w:r w:rsidRPr="00165A31">
              <w:t>1.1 Confirm patient intakes and pre-operative procedures have been carried out</w:t>
            </w:r>
          </w:p>
          <w:p w:rsidR="00000000" w:rsidRPr="00165A31" w:rsidP="00165A31">
            <w:pPr>
              <w:pStyle w:val="BodyText"/>
            </w:pPr>
            <w:r w:rsidRPr="00165A31">
              <w:t xml:space="preserve">1.2 Follow practice procedures and WHS requirements related to theatre procedures </w:t>
            </w:r>
          </w:p>
          <w:p w:rsidR="00000000" w:rsidRPr="00165A31" w:rsidP="00165A31">
            <w:pPr>
              <w:pStyle w:val="BodyText"/>
            </w:pPr>
            <w:r w:rsidRPr="00165A31">
              <w:t>1.3 Assist with pre-operative animal preparation including minimising risks to self, others and the animal</w:t>
            </w:r>
          </w:p>
          <w:p w:rsidR="00000000" w:rsidRPr="00165A31" w:rsidP="00165A31">
            <w:pPr>
              <w:pStyle w:val="BodyText"/>
            </w:pPr>
            <w:r w:rsidRPr="00165A31">
              <w:t>1.4 Transfer patient to theatre</w:t>
            </w:r>
          </w:p>
          <w:p w:rsidR="00000000" w:rsidP="00165A31">
            <w:pPr>
              <w:pStyle w:val="BodyText"/>
              <w:rPr>
                <w:lang w:val="en-NZ"/>
              </w:rPr>
            </w:pPr>
            <w:r w:rsidRPr="00165A31">
              <w:t>1.5 Provide relevant patient recor</w:t>
            </w:r>
            <w:r w:rsidRPr="00165A31">
              <w:t>ds to the veterinarian</w:t>
            </w:r>
          </w:p>
        </w:tc>
      </w:tr>
      <w:tr w:rsidTr="001E1E82">
        <w:tblPrEx>
          <w:tblW w:w="9570" w:type="dxa"/>
          <w:tblLayout w:type="fixed"/>
          <w:tblCellMar>
            <w:left w:w="62" w:type="dxa"/>
            <w:right w:w="62" w:type="dxa"/>
          </w:tblCellMar>
          <w:tblLook w:val="0000"/>
        </w:tblPrEx>
        <w:tc>
          <w:tcPr>
            <w:tcW w:w="2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5A31">
            <w:pPr>
              <w:pStyle w:val="BodyText"/>
              <w:rPr>
                <w:lang w:val="en-NZ"/>
              </w:rPr>
            </w:pPr>
            <w:r w:rsidRPr="00165A31">
              <w:t>2. Prepare theatre or surgical operating area for use under direction of supervisor</w:t>
            </w:r>
          </w:p>
        </w:tc>
        <w:tc>
          <w:tcPr>
            <w:tcW w:w="6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5A31" w:rsidP="00165A31">
            <w:pPr>
              <w:pStyle w:val="BodyText"/>
            </w:pPr>
            <w:r w:rsidRPr="00165A31">
              <w:t>2.1 Clean and disinfect operating table, required equipment and environs</w:t>
            </w:r>
          </w:p>
          <w:p w:rsidR="00000000" w:rsidRPr="00165A31" w:rsidP="00165A31">
            <w:pPr>
              <w:pStyle w:val="BodyText"/>
            </w:pPr>
            <w:r w:rsidRPr="00165A31">
              <w:t>2.2 Transfer surgical packs and equipment selected by surgical supervisor t</w:t>
            </w:r>
            <w:r w:rsidRPr="00165A31">
              <w:t>o the operating area ensuring sterility is maintained</w:t>
            </w:r>
          </w:p>
          <w:p w:rsidR="00000000" w:rsidRPr="00165A31" w:rsidP="00165A31">
            <w:pPr>
              <w:pStyle w:val="BodyText"/>
            </w:pPr>
            <w:r w:rsidRPr="00165A31">
              <w:t>2.3 Assist other theatre staff with gloving and gowning according to aseptic techniques</w:t>
            </w:r>
          </w:p>
          <w:p w:rsidR="00000000" w:rsidP="00165A31">
            <w:pPr>
              <w:pStyle w:val="BodyText"/>
              <w:rPr>
                <w:lang w:val="en-NZ"/>
              </w:rPr>
            </w:pPr>
            <w:r w:rsidRPr="00165A31">
              <w:t>2.4 Open surgical packs and equipment according to aseptic techniques</w:t>
            </w:r>
          </w:p>
        </w:tc>
      </w:tr>
      <w:tr w:rsidTr="001E1E82">
        <w:tblPrEx>
          <w:tblW w:w="9570" w:type="dxa"/>
          <w:tblLayout w:type="fixed"/>
          <w:tblCellMar>
            <w:left w:w="62" w:type="dxa"/>
            <w:right w:w="62" w:type="dxa"/>
          </w:tblCellMar>
          <w:tblLook w:val="0000"/>
        </w:tblPrEx>
        <w:tc>
          <w:tcPr>
            <w:tcW w:w="2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5A31">
            <w:pPr>
              <w:pStyle w:val="BodyText"/>
              <w:rPr>
                <w:lang w:val="en-NZ"/>
              </w:rPr>
            </w:pPr>
            <w:r w:rsidRPr="00165A31">
              <w:t xml:space="preserve">3. Provide pre- and post-operative patient </w:t>
            </w:r>
            <w:r w:rsidRPr="00165A31">
              <w:t>care</w:t>
            </w:r>
          </w:p>
        </w:tc>
        <w:tc>
          <w:tcPr>
            <w:tcW w:w="6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5A31" w:rsidP="00165A31">
            <w:pPr>
              <w:pStyle w:val="BodyText"/>
            </w:pPr>
            <w:r w:rsidRPr="00165A31">
              <w:t>3.1 Clean patient post-surgery</w:t>
            </w:r>
          </w:p>
          <w:p w:rsidR="00000000" w:rsidRPr="00165A31" w:rsidP="00165A31">
            <w:pPr>
              <w:pStyle w:val="BodyText"/>
            </w:pPr>
            <w:r w:rsidRPr="00165A31">
              <w:t>3.2 Transfer patient to recovery area</w:t>
            </w:r>
          </w:p>
          <w:p w:rsidR="00000000" w:rsidRPr="00165A31" w:rsidP="00165A31">
            <w:pPr>
              <w:pStyle w:val="BodyText"/>
            </w:pPr>
            <w:r w:rsidRPr="00165A31">
              <w:t>3.3 Record vital signs observations as instructed by veterinarian</w:t>
            </w:r>
          </w:p>
          <w:p w:rsidR="00000000" w:rsidP="00165A31">
            <w:pPr>
              <w:pStyle w:val="BodyText"/>
              <w:rPr>
                <w:lang w:val="en-NZ"/>
              </w:rPr>
            </w:pPr>
            <w:r w:rsidRPr="00165A31">
              <w:t>3.4 Recognise and report signs of pain</w:t>
            </w:r>
          </w:p>
        </w:tc>
      </w:tr>
      <w:tr w:rsidTr="001E1E82">
        <w:tblPrEx>
          <w:tblW w:w="9570" w:type="dxa"/>
          <w:tblLayout w:type="fixed"/>
          <w:tblCellMar>
            <w:left w:w="62" w:type="dxa"/>
            <w:right w:w="62" w:type="dxa"/>
          </w:tblCellMar>
          <w:tblLook w:val="0000"/>
        </w:tblPrEx>
        <w:tc>
          <w:tcPr>
            <w:tcW w:w="2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5A31">
            <w:pPr>
              <w:pStyle w:val="BodyText"/>
              <w:rPr>
                <w:lang w:val="en-NZ"/>
              </w:rPr>
            </w:pPr>
            <w:r w:rsidRPr="00165A31">
              <w:t>4. Clean theatre equipment in line with practice policies</w:t>
            </w:r>
          </w:p>
        </w:tc>
        <w:tc>
          <w:tcPr>
            <w:tcW w:w="6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5A31" w:rsidP="00165A31">
            <w:pPr>
              <w:pStyle w:val="BodyText"/>
            </w:pPr>
            <w:r w:rsidRPr="00165A31">
              <w:t>4.1 Clean and disi</w:t>
            </w:r>
            <w:r w:rsidRPr="00165A31">
              <w:t>nfect theatre equipment and surrounds</w:t>
            </w:r>
          </w:p>
          <w:p w:rsidR="00000000" w:rsidRPr="00165A31" w:rsidP="00165A31">
            <w:pPr>
              <w:pStyle w:val="BodyText"/>
            </w:pPr>
            <w:r w:rsidRPr="00165A31">
              <w:t>4.2 Clean, maintain and sterilise surgical equipment</w:t>
            </w:r>
          </w:p>
          <w:p w:rsidR="00000000" w:rsidRPr="00165A31" w:rsidP="00165A31">
            <w:pPr>
              <w:pStyle w:val="BodyText"/>
            </w:pPr>
            <w:r w:rsidRPr="00165A31">
              <w:t>4.3 Clean, remove, prepare and sterilise theatre linen</w:t>
            </w:r>
          </w:p>
          <w:p w:rsidR="00000000" w:rsidRPr="00165A31" w:rsidP="00165A31">
            <w:pPr>
              <w:pStyle w:val="BodyText"/>
            </w:pPr>
            <w:r w:rsidRPr="00165A31">
              <w:t>4.4 Store equipment, surgical instruments and gowns after use</w:t>
            </w:r>
          </w:p>
        </w:tc>
      </w:tr>
    </w:tbl>
    <w:p w:rsidR="00000000" w:rsidRPr="00165A31" w:rsidP="00165A31">
      <w:pPr>
        <w:pStyle w:val="BodyText"/>
      </w:pPr>
    </w:p>
    <w:p w:rsidR="00000000" w:rsidRPr="00165A31" w:rsidP="00165A31">
      <w:pPr>
        <w:pStyle w:val="AllowPageBreak"/>
      </w:pPr>
    </w:p>
    <w:p w:rsidR="00000000" w:rsidRPr="00165A31" w:rsidP="00165A31">
      <w:pPr>
        <w:pStyle w:val="Heading1"/>
      </w:pPr>
      <w:bookmarkStart w:id="6" w:name="O_1018603"/>
      <w:bookmarkEnd w:id="6"/>
      <w:r w:rsidRPr="00165A31">
        <w:t>Foundation Skills</w:t>
      </w:r>
    </w:p>
    <w:p w:rsidR="00000000" w:rsidRPr="001E1E82" w:rsidP="001E1E82">
      <w:pPr>
        <w:pStyle w:val="BodyText"/>
        <w:rPr>
          <w:i/>
        </w:rPr>
      </w:pPr>
      <w:r w:rsidRPr="001E1E82">
        <w:rPr>
          <w:rStyle w:val="Emphasis"/>
        </w:rPr>
        <w:t>This section describes those language, literacy, numeracy and employment skills that are essential for performance in this unit of competency but are not explicit in the performance criteria.</w:t>
      </w:r>
    </w:p>
    <w:tbl>
      <w:tblPr>
        <w:tblW w:w="9570" w:type="dxa"/>
        <w:tblLayout w:type="fixed"/>
        <w:tblCellMar>
          <w:left w:w="62" w:type="dxa"/>
          <w:right w:w="62" w:type="dxa"/>
        </w:tblCellMar>
        <w:tblLook w:val="0000"/>
      </w:tblPr>
      <w:tblGrid>
        <w:gridCol w:w="2593"/>
        <w:gridCol w:w="6977"/>
      </w:tblGrid>
      <w:tr w:rsidTr="00165A31">
        <w:tblPrEx>
          <w:tblW w:w="9570" w:type="dxa"/>
          <w:tblLayout w:type="fixed"/>
          <w:tblCellMar>
            <w:left w:w="62" w:type="dxa"/>
            <w:right w:w="62" w:type="dxa"/>
          </w:tblCellMar>
          <w:tblLook w:val="0000"/>
        </w:tblPrEx>
        <w:trPr>
          <w:trHeight w:val="458"/>
          <w:tblHeader/>
        </w:trPr>
        <w:tc>
          <w:tcPr>
            <w:tcW w:w="2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5A31" w:rsidP="00165A31">
            <w:pPr>
              <w:pStyle w:val="BodyText"/>
            </w:pPr>
            <w:r w:rsidRPr="00165A31">
              <w:rPr>
                <w:rStyle w:val="SpecialBold"/>
              </w:rPr>
              <w:t>Skill</w:t>
            </w:r>
          </w:p>
        </w:tc>
        <w:tc>
          <w:tcPr>
            <w:tcW w:w="6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5A31">
            <w:pPr>
              <w:pStyle w:val="BodyText"/>
              <w:rPr>
                <w:lang w:val="en-NZ"/>
              </w:rPr>
            </w:pPr>
            <w:r w:rsidRPr="00165A31">
              <w:rPr>
                <w:rStyle w:val="SpecialBold"/>
              </w:rPr>
              <w:t>Description</w:t>
            </w:r>
          </w:p>
        </w:tc>
      </w:tr>
      <w:tr w:rsidTr="00165A31">
        <w:tblPrEx>
          <w:tblW w:w="9570" w:type="dxa"/>
          <w:tblLayout w:type="fixed"/>
          <w:tblCellMar>
            <w:left w:w="62" w:type="dxa"/>
            <w:right w:w="62" w:type="dxa"/>
          </w:tblCellMar>
          <w:tblLook w:val="0000"/>
        </w:tblPrEx>
        <w:trPr>
          <w:trHeight w:val="458"/>
        </w:trPr>
        <w:tc>
          <w:tcPr>
            <w:tcW w:w="2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5A31">
            <w:pPr>
              <w:pStyle w:val="BodyText"/>
              <w:rPr>
                <w:lang w:val="en-NZ"/>
              </w:rPr>
            </w:pPr>
            <w:r w:rsidRPr="00165A31">
              <w:t>Reading</w:t>
            </w:r>
          </w:p>
        </w:tc>
        <w:tc>
          <w:tcPr>
            <w:tcW w:w="6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5A31">
            <w:pPr>
              <w:pStyle w:val="ListBullet"/>
              <w:rPr>
                <w:lang w:val="en-NZ"/>
              </w:rPr>
            </w:pPr>
            <w:r w:rsidRPr="00165A31">
              <w:t>Access and interpret practice polici</w:t>
            </w:r>
            <w:r w:rsidRPr="00165A31">
              <w:t>es and procedures</w:t>
            </w:r>
          </w:p>
        </w:tc>
      </w:tr>
      <w:tr w:rsidTr="00165A31">
        <w:tblPrEx>
          <w:tblW w:w="9570" w:type="dxa"/>
          <w:tblLayout w:type="fixed"/>
          <w:tblCellMar>
            <w:left w:w="62" w:type="dxa"/>
            <w:right w:w="62" w:type="dxa"/>
          </w:tblCellMar>
          <w:tblLook w:val="0000"/>
        </w:tblPrEx>
        <w:trPr>
          <w:trHeight w:val="458"/>
        </w:trPr>
        <w:tc>
          <w:tcPr>
            <w:tcW w:w="2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5A31">
            <w:pPr>
              <w:pStyle w:val="BodyText"/>
              <w:rPr>
                <w:lang w:val="en-NZ"/>
              </w:rPr>
            </w:pPr>
            <w:r w:rsidRPr="00165A31">
              <w:t>Numeracy</w:t>
            </w:r>
          </w:p>
        </w:tc>
        <w:tc>
          <w:tcPr>
            <w:tcW w:w="6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5A31" w:rsidP="00165A31">
            <w:pPr>
              <w:pStyle w:val="ListBullet"/>
            </w:pPr>
            <w:r w:rsidRPr="00165A31">
              <w:t>Prepare antiseptic solutions for surgical procedures</w:t>
            </w:r>
          </w:p>
          <w:p w:rsidR="00000000" w:rsidRPr="00165A31" w:rsidP="00165A31">
            <w:pPr>
              <w:pStyle w:val="ListBullet"/>
            </w:pPr>
            <w:r w:rsidRPr="00165A31">
              <w:t>Measure and interpret animal vital signs, including temperature, pulse, respiration rate</w:t>
            </w:r>
          </w:p>
        </w:tc>
      </w:tr>
    </w:tbl>
    <w:p w:rsidR="00000000" w:rsidRPr="00165A31" w:rsidP="00165A31">
      <w:pPr>
        <w:pStyle w:val="BodyText"/>
      </w:pPr>
    </w:p>
    <w:p w:rsidR="00000000" w:rsidRPr="00165A31" w:rsidP="00165A31">
      <w:pPr>
        <w:pStyle w:val="AllowPageBreak"/>
      </w:pPr>
    </w:p>
    <w:p w:rsidR="00000000" w:rsidRPr="00165A31" w:rsidP="00165A31">
      <w:pPr>
        <w:pStyle w:val="Heading1"/>
      </w:pPr>
      <w:bookmarkStart w:id="7" w:name="O_1018602"/>
      <w:bookmarkEnd w:id="7"/>
      <w:r w:rsidRPr="00165A31">
        <w:t>Unit Mapping Information</w:t>
      </w:r>
    </w:p>
    <w:tbl>
      <w:tblPr>
        <w:tblW w:w="9236" w:type="dxa"/>
        <w:tblLayout w:type="fixed"/>
        <w:tblCellMar>
          <w:left w:w="62" w:type="dxa"/>
          <w:right w:w="62" w:type="dxa"/>
        </w:tblCellMar>
        <w:tblLook w:val="0000"/>
      </w:tblPr>
      <w:tblGrid>
        <w:gridCol w:w="2213"/>
        <w:gridCol w:w="2323"/>
        <w:gridCol w:w="2936"/>
        <w:gridCol w:w="1764"/>
      </w:tblGrid>
      <w:tr w:rsidTr="00165A31">
        <w:tblPrEx>
          <w:tblW w:w="9236" w:type="dxa"/>
          <w:tblLayout w:type="fixed"/>
          <w:tblCellMar>
            <w:left w:w="62" w:type="dxa"/>
            <w:right w:w="62" w:type="dxa"/>
          </w:tblCellMar>
          <w:tblLook w:val="0000"/>
        </w:tblPrEx>
        <w:trPr>
          <w:tblHeader/>
        </w:trPr>
        <w:tc>
          <w:tcPr>
            <w:tcW w:w="22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5A31" w:rsidP="00165A31">
            <w:pPr>
              <w:pStyle w:val="BodyText"/>
            </w:pPr>
            <w:r w:rsidRPr="00165A31">
              <w:rPr>
                <w:rStyle w:val="SpecialBold"/>
              </w:rPr>
              <w:t>Code and title current version</w:t>
            </w:r>
          </w:p>
        </w:tc>
        <w:tc>
          <w:tcPr>
            <w:tcW w:w="23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5A31" w:rsidP="00165A31">
            <w:pPr>
              <w:pStyle w:val="BodyText"/>
            </w:pPr>
            <w:r w:rsidRPr="00165A31">
              <w:rPr>
                <w:rStyle w:val="SpecialBold"/>
              </w:rPr>
              <w:t>Code and title previous version</w:t>
            </w:r>
          </w:p>
        </w:tc>
        <w:tc>
          <w:tcPr>
            <w:tcW w:w="29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5A31" w:rsidP="00165A31">
            <w:pPr>
              <w:pStyle w:val="BodyText"/>
            </w:pPr>
            <w:r w:rsidRPr="00165A31">
              <w:rPr>
                <w:rStyle w:val="SpecialBold"/>
              </w:rPr>
              <w:t>Comments</w:t>
            </w:r>
          </w:p>
        </w:tc>
        <w:tc>
          <w:tcPr>
            <w:tcW w:w="17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5A31">
            <w:pPr>
              <w:pStyle w:val="BodyText"/>
              <w:rPr>
                <w:lang w:val="en-NZ"/>
              </w:rPr>
            </w:pPr>
            <w:r w:rsidRPr="00165A31">
              <w:rPr>
                <w:rStyle w:val="SpecialBold"/>
              </w:rPr>
              <w:t>Equivalence status</w:t>
            </w:r>
          </w:p>
        </w:tc>
      </w:tr>
      <w:tr w:rsidTr="00165A31">
        <w:tblPrEx>
          <w:tblW w:w="9236" w:type="dxa"/>
          <w:tblLayout w:type="fixed"/>
          <w:tblCellMar>
            <w:left w:w="62" w:type="dxa"/>
            <w:right w:w="62" w:type="dxa"/>
          </w:tblCellMar>
          <w:tblLook w:val="0000"/>
        </w:tblPrEx>
        <w:tc>
          <w:tcPr>
            <w:tcW w:w="22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5A31" w:rsidP="00165A31">
            <w:pPr>
              <w:pStyle w:val="BodyText"/>
            </w:pPr>
            <w:r w:rsidRPr="00165A31">
              <w:t>ACMVET203 Assist with surgery preparation</w:t>
            </w:r>
          </w:p>
          <w:p w:rsidR="00000000" w:rsidP="00165A31">
            <w:pPr>
              <w:pStyle w:val="BodyText"/>
              <w:rPr>
                <w:lang w:val="en-NZ"/>
              </w:rPr>
            </w:pPr>
            <w:r w:rsidRPr="00165A31">
              <w:t>Release 2</w:t>
            </w:r>
          </w:p>
        </w:tc>
        <w:tc>
          <w:tcPr>
            <w:tcW w:w="23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5A31" w:rsidP="00165A31">
            <w:pPr>
              <w:pStyle w:val="BodyText"/>
            </w:pPr>
            <w:r w:rsidRPr="00165A31">
              <w:t>ACMVET203 Assist with surgery preparation</w:t>
            </w:r>
          </w:p>
          <w:p w:rsidR="00000000" w:rsidP="00165A31">
            <w:pPr>
              <w:pStyle w:val="BodyText"/>
              <w:rPr>
                <w:lang w:val="en-NZ"/>
              </w:rPr>
            </w:pPr>
            <w:r w:rsidRPr="00165A31">
              <w:t>Release 1</w:t>
            </w:r>
          </w:p>
        </w:tc>
        <w:tc>
          <w:tcPr>
            <w:tcW w:w="29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5A31">
            <w:pPr>
              <w:pStyle w:val="BodyText"/>
              <w:rPr>
                <w:lang w:val="en-NZ"/>
              </w:rPr>
            </w:pPr>
            <w:r w:rsidRPr="00165A31">
              <w:t>Corrected legislative statement in application</w:t>
            </w:r>
          </w:p>
        </w:tc>
        <w:tc>
          <w:tcPr>
            <w:tcW w:w="17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5A31" w:rsidP="00165A31">
            <w:pPr>
              <w:pStyle w:val="BodyText"/>
            </w:pPr>
            <w:r w:rsidRPr="00165A31">
              <w:t>Equivalent unit</w:t>
            </w:r>
          </w:p>
        </w:tc>
      </w:tr>
    </w:tbl>
    <w:p w:rsidR="00000000" w:rsidRPr="00165A31" w:rsidP="00165A31">
      <w:pPr>
        <w:pStyle w:val="BodyText"/>
      </w:pPr>
    </w:p>
    <w:p w:rsidR="00000000" w:rsidRPr="00165A31" w:rsidP="00165A31">
      <w:pPr>
        <w:pStyle w:val="AllowPageBreak"/>
      </w:pPr>
    </w:p>
    <w:p w:rsidR="00000000" w:rsidRPr="00165A31" w:rsidP="00165A31">
      <w:pPr>
        <w:pStyle w:val="Heading1"/>
      </w:pPr>
      <w:bookmarkStart w:id="8" w:name="O_1018609"/>
      <w:bookmarkEnd w:id="8"/>
      <w:r w:rsidRPr="00165A31">
        <w:t>Links</w:t>
      </w:r>
    </w:p>
    <w:p w:rsidR="00000000" w:rsidRPr="00165A31" w:rsidP="001E1E82">
      <w:pPr>
        <w:pStyle w:val="BodyText"/>
      </w:pPr>
      <w:r w:rsidRPr="00165A31">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FD03F6">
        <w:rPr>
          <w:rStyle w:val="Hyperlink"/>
        </w:rPr>
        <w:t>https://vetnet.gov.au/Pages/TrainingDocs.aspx?q=b75f4b23-54c9-4cc9-a5db-d3502d154103</w:t>
      </w:r>
      <w:r>
        <w:fldChar w:fldCharType="end"/>
      </w:r>
    </w:p>
    <w:p w:rsidR="00000000" w:rsidRPr="00165A31" w:rsidP="001E1E82">
      <w:pPr>
        <w:pStyle w:val="BodyText"/>
        <w:sectPr w:rsidSect="00165A31">
          <w:headerReference w:type="default" r:id="rId10"/>
          <w:footerReference w:type="default" r:id="rId11"/>
          <w:pgSz w:w="11908" w:h="16833"/>
          <w:pgMar w:top="1702" w:right="1418" w:bottom="1702" w:left="1418" w:header="992" w:footer="992" w:gutter="0"/>
          <w:cols w:space="720"/>
          <w:noEndnote/>
          <w:docGrid w:linePitch="299"/>
        </w:sectPr>
      </w:pPr>
    </w:p>
    <w:p w:rsidR="00000000" w:rsidRPr="00165A31" w:rsidP="00165A31">
      <w:pPr>
        <w:pStyle w:val="SuperHeading"/>
      </w:pPr>
      <w:r w:rsidRPr="00165A31">
        <w:t xml:space="preserve">Assessment </w:t>
      </w:r>
      <w:r w:rsidRPr="00165A31">
        <w:t>Requirements for ACMVET203 Assist with surgery preparation</w:t>
      </w:r>
    </w:p>
    <w:p w:rsidR="00000000" w:rsidRPr="00165A31" w:rsidP="00165A31">
      <w:pPr>
        <w:pStyle w:val="Heading1"/>
      </w:pPr>
      <w:bookmarkStart w:id="9" w:name="O_1018600"/>
      <w:bookmarkEnd w:id="9"/>
      <w:r w:rsidRPr="00165A31">
        <w:t>Modification History</w:t>
      </w:r>
    </w:p>
    <w:tbl>
      <w:tblPr>
        <w:tblW w:w="9236" w:type="dxa"/>
        <w:tblLayout w:type="fixed"/>
        <w:tblCellMar>
          <w:left w:w="62" w:type="dxa"/>
          <w:right w:w="62" w:type="dxa"/>
        </w:tblCellMar>
        <w:tblLook w:val="0000"/>
      </w:tblPr>
      <w:tblGrid>
        <w:gridCol w:w="2638"/>
        <w:gridCol w:w="6598"/>
      </w:tblGrid>
      <w:tr w:rsidTr="00165A31">
        <w:tblPrEx>
          <w:tblW w:w="9236" w:type="dxa"/>
          <w:tblLayout w:type="fixed"/>
          <w:tblCellMar>
            <w:left w:w="62" w:type="dxa"/>
            <w:right w:w="62" w:type="dxa"/>
          </w:tblCellMar>
          <w:tblLook w:val="0000"/>
        </w:tblPrEx>
        <w:tc>
          <w:tcPr>
            <w:tcW w:w="2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5A31" w:rsidP="00165A31">
            <w:pPr>
              <w:pStyle w:val="BodyText"/>
            </w:pPr>
            <w:r w:rsidRPr="00165A31">
              <w:rPr>
                <w:rStyle w:val="SpecialBold"/>
              </w:rPr>
              <w:t>Release</w:t>
            </w:r>
          </w:p>
        </w:tc>
        <w:tc>
          <w:tcPr>
            <w:tcW w:w="65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5A31">
            <w:pPr>
              <w:pStyle w:val="BodyText"/>
              <w:rPr>
                <w:lang w:val="en-NZ"/>
              </w:rPr>
            </w:pPr>
            <w:r w:rsidRPr="00165A31">
              <w:rPr>
                <w:rStyle w:val="SpecialBold"/>
              </w:rPr>
              <w:t>Comments</w:t>
            </w:r>
          </w:p>
        </w:tc>
      </w:tr>
      <w:tr w:rsidTr="00165A31">
        <w:tblPrEx>
          <w:tblW w:w="9236" w:type="dxa"/>
          <w:tblLayout w:type="fixed"/>
          <w:tblCellMar>
            <w:left w:w="62" w:type="dxa"/>
            <w:right w:w="62" w:type="dxa"/>
          </w:tblCellMar>
          <w:tblLook w:val="0000"/>
        </w:tblPrEx>
        <w:tc>
          <w:tcPr>
            <w:tcW w:w="2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5A31">
            <w:pPr>
              <w:pStyle w:val="BodyText"/>
              <w:rPr>
                <w:lang w:val="en-NZ"/>
              </w:rPr>
            </w:pPr>
            <w:r w:rsidRPr="00165A31">
              <w:t>Release 2</w:t>
            </w:r>
          </w:p>
        </w:tc>
        <w:tc>
          <w:tcPr>
            <w:tcW w:w="65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5A31">
            <w:pPr>
              <w:pStyle w:val="BodyText"/>
              <w:rPr>
                <w:lang w:val="en-NZ"/>
              </w:rPr>
            </w:pPr>
            <w:r w:rsidRPr="00165A31">
              <w:t>This version released with ACM Animal Care and Management Training Package Version 2.0.</w:t>
            </w:r>
          </w:p>
        </w:tc>
      </w:tr>
      <w:tr w:rsidTr="00165A31">
        <w:tblPrEx>
          <w:tblW w:w="9236" w:type="dxa"/>
          <w:tblLayout w:type="fixed"/>
          <w:tblCellMar>
            <w:left w:w="62" w:type="dxa"/>
            <w:right w:w="62" w:type="dxa"/>
          </w:tblCellMar>
          <w:tblLook w:val="0000"/>
        </w:tblPrEx>
        <w:tc>
          <w:tcPr>
            <w:tcW w:w="2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5A31">
            <w:pPr>
              <w:pStyle w:val="BodyText"/>
              <w:rPr>
                <w:lang w:val="en-NZ"/>
              </w:rPr>
            </w:pPr>
            <w:r w:rsidRPr="00165A31">
              <w:t>Release 1</w:t>
            </w:r>
          </w:p>
        </w:tc>
        <w:tc>
          <w:tcPr>
            <w:tcW w:w="65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5A31" w:rsidP="00165A31">
            <w:pPr>
              <w:pStyle w:val="BodyText"/>
            </w:pPr>
            <w:r w:rsidRPr="00165A31">
              <w:t xml:space="preserve">This version released with ACM </w:t>
            </w:r>
            <w:r w:rsidRPr="00165A31">
              <w:t>Animal Care and Management Training Package Version 1.0.</w:t>
            </w:r>
          </w:p>
        </w:tc>
      </w:tr>
    </w:tbl>
    <w:p w:rsidR="00000000" w:rsidRPr="00165A31" w:rsidP="00165A31">
      <w:pPr>
        <w:pStyle w:val="BodyText"/>
      </w:pPr>
    </w:p>
    <w:p w:rsidR="00000000" w:rsidRPr="00165A31" w:rsidP="00165A31">
      <w:pPr>
        <w:pStyle w:val="AllowPageBreak"/>
      </w:pPr>
    </w:p>
    <w:p w:rsidR="00000000" w:rsidRPr="00165A31" w:rsidP="00165A31">
      <w:pPr>
        <w:pStyle w:val="Heading1"/>
      </w:pPr>
      <w:bookmarkStart w:id="10" w:name="O_1018599"/>
      <w:bookmarkEnd w:id="10"/>
      <w:r w:rsidRPr="00165A31">
        <w:t>Performance Evidence</w:t>
      </w:r>
    </w:p>
    <w:p w:rsidR="00000000" w:rsidRPr="00165A31" w:rsidP="001E1E82">
      <w:pPr>
        <w:pStyle w:val="BodyText"/>
      </w:pPr>
      <w:r w:rsidRPr="00165A31">
        <w:t>An individual demonstrating competency must satisfy all of the elements and performance criteria in this unit.</w:t>
      </w:r>
    </w:p>
    <w:p w:rsidR="00000000" w:rsidRPr="00165A31" w:rsidP="001E1E82">
      <w:pPr>
        <w:pStyle w:val="BodyText"/>
      </w:pPr>
      <w:r w:rsidRPr="00165A31">
        <w:t>There must be evidence that the individual ha</w:t>
      </w:r>
      <w:r w:rsidRPr="00165A31">
        <w:t>s:</w:t>
      </w:r>
    </w:p>
    <w:p w:rsidR="00000000" w:rsidRPr="00165A31" w:rsidP="00165A31">
      <w:pPr>
        <w:pStyle w:val="ListBullet"/>
      </w:pPr>
      <w:r w:rsidRPr="00165A31">
        <w:t>prepared operating area appropriately on at least one occasion</w:t>
      </w:r>
    </w:p>
    <w:p w:rsidR="00000000" w:rsidRPr="00165A31" w:rsidP="00165A31">
      <w:pPr>
        <w:pStyle w:val="ListBullet"/>
      </w:pPr>
      <w:r w:rsidRPr="00165A31">
        <w:t>assisted with the preparation at least two different animals for surgery, including:</w:t>
      </w:r>
    </w:p>
    <w:p w:rsidR="00000000" w:rsidRPr="00165A31" w:rsidP="00165A31">
      <w:pPr>
        <w:pStyle w:val="ListBullet2"/>
      </w:pPr>
      <w:r w:rsidRPr="00165A31">
        <w:t>assisting with pre- and post-operative care for both animals</w:t>
      </w:r>
    </w:p>
    <w:p w:rsidR="00000000" w:rsidRPr="00165A31" w:rsidP="00165A31">
      <w:pPr>
        <w:pStyle w:val="ListBullet"/>
      </w:pPr>
      <w:r w:rsidRPr="00165A31">
        <w:t>cleaned operating area appropriately on a minimum of one occasion.</w:t>
      </w:r>
    </w:p>
    <w:p w:rsidR="00000000" w:rsidRPr="00165A31" w:rsidP="00165A31">
      <w:pPr>
        <w:pStyle w:val="AllowPageBreak"/>
      </w:pPr>
    </w:p>
    <w:p w:rsidR="00000000" w:rsidRPr="00165A31" w:rsidP="00165A31">
      <w:pPr>
        <w:pStyle w:val="Heading1"/>
      </w:pPr>
      <w:bookmarkStart w:id="11" w:name="O_1018598"/>
      <w:bookmarkEnd w:id="11"/>
      <w:r w:rsidRPr="00165A31">
        <w:t>Knowledge Evidence</w:t>
      </w:r>
    </w:p>
    <w:p w:rsidR="00000000" w:rsidRPr="00165A31" w:rsidP="001E1E82">
      <w:pPr>
        <w:pStyle w:val="BodyText"/>
      </w:pPr>
      <w:r w:rsidRPr="00165A31">
        <w:t>An individual must be able to demonstrate the knowledge required to perform the tasks outlined in the elements and performance criteria of this unit. T</w:t>
      </w:r>
      <w:r w:rsidRPr="00165A31">
        <w:t>his includes knowledge of:</w:t>
      </w:r>
    </w:p>
    <w:p w:rsidR="00000000" w:rsidRPr="00165A31" w:rsidP="00165A31">
      <w:pPr>
        <w:pStyle w:val="ListBullet"/>
      </w:pPr>
      <w:r w:rsidRPr="00165A31">
        <w:t>practice policies and procedures, including work health and safety requirements related to surgical preparation, clean-up and the care of pre- and post-operative animals</w:t>
      </w:r>
    </w:p>
    <w:p w:rsidR="00000000" w:rsidRPr="00165A31" w:rsidP="00165A31">
      <w:pPr>
        <w:pStyle w:val="ListBullet"/>
      </w:pPr>
      <w:r w:rsidRPr="00165A31">
        <w:t>risks involved with working with animals in surgery, inclu</w:t>
      </w:r>
      <w:r w:rsidRPr="00165A31">
        <w:t>ding:</w:t>
      </w:r>
    </w:p>
    <w:p w:rsidR="00000000" w:rsidRPr="00165A31" w:rsidP="00165A31">
      <w:pPr>
        <w:pStyle w:val="ListBullet2"/>
      </w:pPr>
      <w:r w:rsidRPr="00165A31">
        <w:t>animal bites, kicks, scratches and crush injuries</w:t>
      </w:r>
    </w:p>
    <w:p w:rsidR="00000000" w:rsidRPr="00165A31" w:rsidP="00165A31">
      <w:pPr>
        <w:pStyle w:val="ListBullet2"/>
      </w:pPr>
      <w:r w:rsidRPr="00165A31">
        <w:t>biological hazardous waste and sharps disposal</w:t>
      </w:r>
    </w:p>
    <w:p w:rsidR="00000000" w:rsidRPr="00165A31" w:rsidP="00165A31">
      <w:pPr>
        <w:pStyle w:val="ListBullet2"/>
      </w:pPr>
      <w:r w:rsidRPr="00165A31">
        <w:t>handling of chemicals and medicines</w:t>
      </w:r>
    </w:p>
    <w:p w:rsidR="00000000" w:rsidRPr="00165A31" w:rsidP="00165A31">
      <w:pPr>
        <w:pStyle w:val="ListBullet2"/>
      </w:pPr>
      <w:r w:rsidRPr="00165A31">
        <w:t>anaesthetic gas leakage</w:t>
      </w:r>
    </w:p>
    <w:p w:rsidR="00000000" w:rsidRPr="00165A31" w:rsidP="00165A31">
      <w:pPr>
        <w:pStyle w:val="ListBullet2"/>
      </w:pPr>
      <w:r w:rsidRPr="00165A31">
        <w:t>intraoperative radiology</w:t>
      </w:r>
    </w:p>
    <w:p w:rsidR="00000000" w:rsidRPr="00165A31" w:rsidP="00165A31">
      <w:pPr>
        <w:pStyle w:val="ListBullet2"/>
      </w:pPr>
      <w:r w:rsidRPr="00165A31">
        <w:t>inhalation of aerosol particles</w:t>
      </w:r>
    </w:p>
    <w:p w:rsidR="00000000" w:rsidRPr="00165A31" w:rsidP="00165A31">
      <w:pPr>
        <w:pStyle w:val="ListBullet2"/>
      </w:pPr>
      <w:r w:rsidRPr="00165A31">
        <w:t>intraocular contamination</w:t>
      </w:r>
    </w:p>
    <w:p w:rsidR="00000000" w:rsidRPr="00165A31" w:rsidP="00165A31">
      <w:pPr>
        <w:pStyle w:val="ListBullet2"/>
      </w:pPr>
      <w:r w:rsidRPr="00165A31">
        <w:t>manual handling, including carrying, lifting and shifting</w:t>
      </w:r>
    </w:p>
    <w:p w:rsidR="00000000" w:rsidRPr="00165A31" w:rsidP="00165A31">
      <w:pPr>
        <w:pStyle w:val="ListBullet2"/>
      </w:pPr>
      <w:r w:rsidRPr="00165A31">
        <w:t>sharps injuries</w:t>
      </w:r>
    </w:p>
    <w:p w:rsidR="00000000" w:rsidRPr="00165A31" w:rsidP="00165A31">
      <w:pPr>
        <w:pStyle w:val="ListBullet2"/>
      </w:pPr>
      <w:r w:rsidRPr="00165A31">
        <w:t>slippery or uneven work surfaces</w:t>
      </w:r>
    </w:p>
    <w:p w:rsidR="00000000" w:rsidRPr="00165A31" w:rsidP="00165A31">
      <w:pPr>
        <w:pStyle w:val="ListBullet2"/>
      </w:pPr>
      <w:r w:rsidRPr="00165A31">
        <w:t>zoonosis</w:t>
      </w:r>
    </w:p>
    <w:p w:rsidR="00000000" w:rsidRPr="00165A31" w:rsidP="00165A31">
      <w:pPr>
        <w:pStyle w:val="ListBullet"/>
      </w:pPr>
      <w:r w:rsidRPr="00165A31">
        <w:t xml:space="preserve">general theatre etiquette, dress rules and </w:t>
      </w:r>
      <w:r>
        <w:t>‘</w:t>
      </w:r>
      <w:r w:rsidRPr="00165A31">
        <w:t>no-go</w:t>
      </w:r>
      <w:r>
        <w:t>’</w:t>
      </w:r>
      <w:r w:rsidRPr="00165A31">
        <w:t xml:space="preserve"> areas related to surgery preparation assistant role</w:t>
      </w:r>
    </w:p>
    <w:p w:rsidR="00000000" w:rsidRPr="00165A31" w:rsidP="00165A31">
      <w:pPr>
        <w:pStyle w:val="ListBullet"/>
      </w:pPr>
      <w:r w:rsidRPr="00165A31">
        <w:t xml:space="preserve">practice protocols for the storage, </w:t>
      </w:r>
      <w:r w:rsidRPr="00165A31">
        <w:t>use and disposal of chemicals and biological debris from veterinary surgical procedures</w:t>
      </w:r>
    </w:p>
    <w:p w:rsidR="00000000" w:rsidRPr="00165A31" w:rsidP="00165A31">
      <w:pPr>
        <w:pStyle w:val="ListBullet"/>
      </w:pPr>
      <w:r w:rsidRPr="00165A31">
        <w:t>techniques used to transfer patients for surgical procedures</w:t>
      </w:r>
    </w:p>
    <w:p w:rsidR="00000000" w:rsidRPr="00165A31" w:rsidP="00165A31">
      <w:pPr>
        <w:pStyle w:val="ListBullet"/>
      </w:pPr>
      <w:r w:rsidRPr="00165A31">
        <w:t>range of equipment and surgical packs required in both the preparation, recovery and theatre areas, includi</w:t>
      </w:r>
      <w:r w:rsidRPr="00165A31">
        <w:t>ng:</w:t>
      </w:r>
    </w:p>
    <w:p w:rsidR="00000000" w:rsidRPr="00165A31" w:rsidP="00165A31">
      <w:pPr>
        <w:pStyle w:val="ListBullet2"/>
      </w:pPr>
      <w:r w:rsidRPr="00165A31">
        <w:t>anaesthetic equipment</w:t>
      </w:r>
    </w:p>
    <w:p w:rsidR="00000000" w:rsidRPr="00165A31" w:rsidP="00165A31">
      <w:pPr>
        <w:pStyle w:val="ListBullet2"/>
      </w:pPr>
      <w:r w:rsidRPr="00165A31">
        <w:t>bandaging</w:t>
      </w:r>
    </w:p>
    <w:p w:rsidR="00000000" w:rsidRPr="00165A31" w:rsidP="00165A31">
      <w:pPr>
        <w:pStyle w:val="ListBullet2"/>
      </w:pPr>
      <w:r w:rsidRPr="00165A31">
        <w:t>disposables</w:t>
      </w:r>
    </w:p>
    <w:p w:rsidR="00000000" w:rsidRPr="00165A31" w:rsidP="00165A31">
      <w:pPr>
        <w:pStyle w:val="ListBullet2"/>
      </w:pPr>
      <w:r w:rsidRPr="00165A31">
        <w:t>drapes</w:t>
      </w:r>
    </w:p>
    <w:p w:rsidR="00000000" w:rsidRPr="00165A31" w:rsidP="00165A31">
      <w:pPr>
        <w:pStyle w:val="ListBullet2"/>
      </w:pPr>
      <w:r w:rsidRPr="00165A31">
        <w:t>surgical instruments</w:t>
      </w:r>
    </w:p>
    <w:p w:rsidR="00000000" w:rsidRPr="00165A31" w:rsidP="00165A31">
      <w:pPr>
        <w:pStyle w:val="ListBullet2"/>
      </w:pPr>
      <w:r w:rsidRPr="00165A31">
        <w:t>sutures</w:t>
      </w:r>
    </w:p>
    <w:p w:rsidR="00000000" w:rsidRPr="00165A31" w:rsidP="00165A31">
      <w:pPr>
        <w:pStyle w:val="ListBullet"/>
      </w:pPr>
      <w:r w:rsidRPr="00165A31">
        <w:t>instrument processing and sterilisation procedures according to relevant Australian Standards</w:t>
      </w:r>
    </w:p>
    <w:p w:rsidR="00000000" w:rsidRPr="00165A31" w:rsidP="00165A31">
      <w:pPr>
        <w:pStyle w:val="ListBullet"/>
      </w:pPr>
      <w:r w:rsidRPr="00165A31">
        <w:t>autoclave operation</w:t>
      </w:r>
    </w:p>
    <w:p w:rsidR="00000000" w:rsidRPr="00165A31" w:rsidP="00165A31">
      <w:pPr>
        <w:pStyle w:val="ListBullet"/>
      </w:pPr>
      <w:r w:rsidRPr="00165A31">
        <w:t>aseptic techniques</w:t>
      </w:r>
    </w:p>
    <w:p w:rsidR="00000000" w:rsidRPr="00165A31" w:rsidP="00165A31">
      <w:pPr>
        <w:pStyle w:val="ListBullet"/>
      </w:pPr>
      <w:r w:rsidRPr="00165A31">
        <w:t>factors affecting sterility</w:t>
      </w:r>
    </w:p>
    <w:p w:rsidR="00000000" w:rsidRPr="00165A31" w:rsidP="00165A31">
      <w:pPr>
        <w:pStyle w:val="ListBullet"/>
      </w:pPr>
      <w:r w:rsidRPr="00165A31">
        <w:t>veterinary terminology related to patient observations</w:t>
      </w:r>
    </w:p>
    <w:p w:rsidR="00000000" w:rsidRPr="00165A31" w:rsidP="00165A31">
      <w:pPr>
        <w:pStyle w:val="ListBullet"/>
      </w:pPr>
      <w:r w:rsidRPr="00165A31">
        <w:t>methods used to monitor a general range of vital signs of animals serviced at the nominated practice, including:</w:t>
      </w:r>
    </w:p>
    <w:p w:rsidR="00000000" w:rsidRPr="00165A31" w:rsidP="00165A31">
      <w:pPr>
        <w:pStyle w:val="ListBullet2"/>
      </w:pPr>
      <w:r w:rsidRPr="00165A31">
        <w:t>pulse rate and quality</w:t>
      </w:r>
    </w:p>
    <w:p w:rsidR="00000000" w:rsidRPr="00165A31" w:rsidP="00165A31">
      <w:pPr>
        <w:pStyle w:val="ListBullet2"/>
      </w:pPr>
      <w:r w:rsidRPr="00165A31">
        <w:t>respiration rate and effort</w:t>
      </w:r>
    </w:p>
    <w:p w:rsidR="00000000" w:rsidRPr="00165A31" w:rsidP="00165A31">
      <w:pPr>
        <w:pStyle w:val="ListBullet2"/>
      </w:pPr>
      <w:r w:rsidRPr="00165A31">
        <w:t>temperature</w:t>
      </w:r>
    </w:p>
    <w:p w:rsidR="00000000" w:rsidRPr="00165A31" w:rsidP="00165A31">
      <w:pPr>
        <w:pStyle w:val="ListBullet2"/>
      </w:pPr>
      <w:r w:rsidRPr="00165A31">
        <w:t>capillary refill time</w:t>
      </w:r>
    </w:p>
    <w:p w:rsidR="00000000" w:rsidRPr="00165A31" w:rsidP="00165A31">
      <w:pPr>
        <w:pStyle w:val="ListBullet2"/>
      </w:pPr>
      <w:r w:rsidRPr="00165A31">
        <w:t>mucous membrane colour</w:t>
      </w:r>
    </w:p>
    <w:p w:rsidR="00000000" w:rsidRPr="00165A31" w:rsidP="00165A31">
      <w:pPr>
        <w:pStyle w:val="ListBullet2"/>
      </w:pPr>
      <w:r w:rsidRPr="00165A31">
        <w:t>heart rate</w:t>
      </w:r>
    </w:p>
    <w:p w:rsidR="00000000" w:rsidRPr="00165A31" w:rsidP="00165A31">
      <w:pPr>
        <w:pStyle w:val="ListBullet"/>
      </w:pPr>
      <w:r w:rsidRPr="00165A31">
        <w:t>signs of pain that may be audible, visual or measured</w:t>
      </w:r>
    </w:p>
    <w:p w:rsidR="00000000" w:rsidRPr="00165A31" w:rsidP="00165A31">
      <w:pPr>
        <w:pStyle w:val="ListBullet"/>
      </w:pPr>
      <w:r w:rsidRPr="00165A31">
        <w:t>pain scoring systems</w:t>
      </w:r>
    </w:p>
    <w:p w:rsidR="00000000" w:rsidRPr="00165A31" w:rsidP="00165A31">
      <w:pPr>
        <w:pStyle w:val="ListBullet"/>
      </w:pPr>
      <w:r w:rsidRPr="00165A31">
        <w:t>post-surgical cleaning of animals</w:t>
      </w:r>
    </w:p>
    <w:p w:rsidR="00000000" w:rsidRPr="00165A31" w:rsidP="00165A31">
      <w:pPr>
        <w:pStyle w:val="ListBullet"/>
      </w:pPr>
      <w:r w:rsidRPr="00165A31">
        <w:t>post-surgical equipment storage requirements.</w:t>
      </w:r>
    </w:p>
    <w:p w:rsidR="00000000" w:rsidRPr="00165A31" w:rsidP="00165A31">
      <w:pPr>
        <w:pStyle w:val="AllowPageBreak"/>
      </w:pPr>
    </w:p>
    <w:p w:rsidR="00000000" w:rsidRPr="00165A31" w:rsidP="00165A31">
      <w:pPr>
        <w:pStyle w:val="Heading1"/>
      </w:pPr>
      <w:bookmarkStart w:id="12" w:name="O_1018597"/>
      <w:bookmarkEnd w:id="12"/>
      <w:r w:rsidRPr="00165A31">
        <w:t>Assessment Conditions</w:t>
      </w:r>
    </w:p>
    <w:p w:rsidR="00000000" w:rsidRPr="00165A31" w:rsidP="001E1E82">
      <w:pPr>
        <w:pStyle w:val="BodyText"/>
      </w:pPr>
      <w:r w:rsidRPr="00165A31">
        <w:t>Assessment of skills must</w:t>
      </w:r>
      <w:r w:rsidRPr="00165A31">
        <w:t xml:space="preserve"> take place under the following conditions: </w:t>
      </w:r>
    </w:p>
    <w:p w:rsidR="00000000" w:rsidRPr="00165A31" w:rsidP="00165A31">
      <w:pPr>
        <w:pStyle w:val="ListBullet"/>
      </w:pPr>
      <w:r w:rsidRPr="00165A31">
        <w:t>physical conditions:</w:t>
      </w:r>
    </w:p>
    <w:p w:rsidR="00000000" w:rsidRPr="00165A31" w:rsidP="00165A31">
      <w:pPr>
        <w:pStyle w:val="ListBullet2"/>
      </w:pPr>
      <w:r w:rsidRPr="00165A31">
        <w:t>in the workplace or an environment that accurately reflects a veterinary clinic</w:t>
      </w:r>
    </w:p>
    <w:p w:rsidR="00000000" w:rsidRPr="00165A31" w:rsidP="00165A31">
      <w:pPr>
        <w:pStyle w:val="ListBullet"/>
      </w:pPr>
      <w:r w:rsidRPr="00165A31">
        <w:t>resources, equipment and materials:</w:t>
      </w:r>
    </w:p>
    <w:p w:rsidR="00000000" w:rsidRPr="00165A31" w:rsidP="00165A31">
      <w:pPr>
        <w:pStyle w:val="ListBullet2"/>
      </w:pPr>
      <w:r w:rsidRPr="00165A31">
        <w:t>a range of real animals</w:t>
      </w:r>
    </w:p>
    <w:p w:rsidR="00000000" w:rsidRPr="00165A31" w:rsidP="00165A31">
      <w:pPr>
        <w:pStyle w:val="ListBullet2"/>
      </w:pPr>
      <w:r w:rsidRPr="00165A31">
        <w:t>equipment and resources typically available in a veterinary hospital</w:t>
      </w:r>
    </w:p>
    <w:p w:rsidR="00000000" w:rsidRPr="00165A31" w:rsidP="00165A31">
      <w:pPr>
        <w:pStyle w:val="ListBullet"/>
      </w:pPr>
      <w:r w:rsidRPr="00165A31">
        <w:t>specifications:</w:t>
      </w:r>
    </w:p>
    <w:p w:rsidR="00000000" w:rsidRPr="00165A31" w:rsidP="00165A31">
      <w:pPr>
        <w:pStyle w:val="ListBullet2"/>
      </w:pPr>
      <w:r w:rsidRPr="00165A31">
        <w:t>access to organisational policies and procedures, current legislation, regulations and relevant codes of practice</w:t>
      </w:r>
    </w:p>
    <w:p w:rsidR="00000000" w:rsidRPr="00165A31" w:rsidP="00165A31">
      <w:pPr>
        <w:pStyle w:val="ListBullet"/>
      </w:pPr>
      <w:r w:rsidRPr="00165A31">
        <w:t>relationships (internal and/or external):</w:t>
      </w:r>
    </w:p>
    <w:p w:rsidR="00000000" w:rsidRPr="00165A31" w:rsidP="00165A31">
      <w:pPr>
        <w:pStyle w:val="ListBullet2"/>
      </w:pPr>
      <w:r w:rsidRPr="00165A31">
        <w:t>interaction</w:t>
      </w:r>
      <w:r w:rsidRPr="00165A31">
        <w:t>s with a registered veterinarian or minimum of Certificate IV qualified veterinary nurse.</w:t>
      </w:r>
    </w:p>
    <w:p w:rsidR="00000000" w:rsidRPr="00165A31" w:rsidP="00165A31">
      <w:pPr>
        <w:pStyle w:val="BodyText"/>
      </w:pPr>
    </w:p>
    <w:p w:rsidR="00000000" w:rsidRPr="00165A31" w:rsidP="001E1E82">
      <w:pPr>
        <w:pStyle w:val="BodyText"/>
      </w:pPr>
      <w:r w:rsidRPr="00165A31">
        <w:t>Assessors of this unit must satisfy the requirements for assessors in applicable vocational education and training legislation, frameworks and/or standards.</w:t>
      </w:r>
    </w:p>
    <w:p w:rsidR="00000000" w:rsidRPr="00165A31" w:rsidP="00165A31">
      <w:pPr>
        <w:pStyle w:val="Heading1"/>
      </w:pPr>
      <w:bookmarkStart w:id="13" w:name="O_1018610"/>
      <w:bookmarkEnd w:id="13"/>
      <w:r w:rsidRPr="00165A31">
        <w:t>Links</w:t>
      </w:r>
    </w:p>
    <w:p w:rsidR="00000000" w:rsidRPr="00165A31" w:rsidP="001E1E82">
      <w:pPr>
        <w:pStyle w:val="BodyText"/>
      </w:pPr>
      <w:r w:rsidRPr="00165A31">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FD03F6">
        <w:rPr>
          <w:rStyle w:val="Hyperlink"/>
        </w:rPr>
        <w:t>https://vetnet.gov.au/Pages/TrainingDocs.aspx?q=b75f4b23-54c9-4cc9-a5db-d3502d154103</w:t>
      </w:r>
      <w:r>
        <w:fldChar w:fldCharType="end"/>
      </w:r>
    </w:p>
    <w:p w:rsidR="00000000" w:rsidRPr="00165A31" w:rsidP="00165A31"/>
    <w:sectPr w:rsidSect="00165A3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5A3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5A31" w:rsidRPr="001E1E82" w:rsidP="001E1E8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5A3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1E82" w:rsidP="00165A3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E1E82" w:rsidP="00165A3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1E1E82" w:rsidP="00165A3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5A31" w:rsidP="00165A31">
    <w:pPr>
      <w:pStyle w:val="Footer"/>
      <w:framePr w:wrap="around"/>
    </w:pPr>
    <w:r>
      <w:fldChar w:fldCharType="begin"/>
    </w:r>
    <w:r>
      <w:instrText xml:space="preserve"> DOCPROPERTY  Subject  \* MERGEFORMAT </w:instrText>
    </w:r>
    <w:r>
      <w:fldChar w:fldCharType="separate"/>
    </w:r>
    <w:r w:rsidR="001E1E82">
      <w:t>Approved</w:t>
    </w:r>
    <w:r w:rsidR="001E1E82">
      <w:fldChar w:fldCharType="end"/>
    </w:r>
    <w:r>
      <w:tab/>
      <w:t xml:space="preserve">Page </w:t>
    </w:r>
    <w:r>
      <w:fldChar w:fldCharType="begin"/>
    </w:r>
    <w:r>
      <w:instrText xml:space="preserve"> PAGE  \* Arabic  \* MERGEFORMAT </w:instrText>
    </w:r>
    <w:r>
      <w:fldChar w:fldCharType="separate"/>
    </w:r>
    <w:r w:rsidR="001E1E8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E1E82">
      <w:rPr>
        <w:noProof/>
      </w:rPr>
      <w:t>4</w:t>
    </w:r>
    <w:r>
      <w:rPr>
        <w:noProof/>
      </w:rPr>
      <w:fldChar w:fldCharType="end"/>
    </w:r>
  </w:p>
  <w:p w:rsidR="00165A31" w:rsidP="00165A31">
    <w:pPr>
      <w:pStyle w:val="Footer"/>
      <w:framePr w:wrap="around"/>
    </w:pPr>
    <w:r>
      <w:t xml:space="preserve">© Commonwealth of Australia, </w:t>
    </w:r>
    <w:r>
      <w:fldChar w:fldCharType="begin"/>
    </w:r>
    <w:r>
      <w:instrText xml:space="preserve"> DATE  \@ "yyyy"  \* MERGEFORMAT </w:instrText>
    </w:r>
    <w:r>
      <w:fldChar w:fldCharType="separate"/>
    </w:r>
    <w:r w:rsidR="001E1E82">
      <w:rPr>
        <w:noProof/>
      </w:rPr>
      <w:t>2025</w:t>
    </w:r>
    <w:r>
      <w:fldChar w:fldCharType="end"/>
    </w:r>
    <w:r>
      <w:tab/>
    </w:r>
    <w:r>
      <w:fldChar w:fldCharType="begin"/>
    </w:r>
    <w:r>
      <w:instrText xml:space="preserve"> DOCPROPERTY  Author  \* MERGEFORMAT </w:instrText>
    </w:r>
    <w:r>
      <w:fldChar w:fldCharType="separate"/>
    </w:r>
    <w:r w:rsidR="001E1E82">
      <w:t>Skills Insight</w:t>
    </w:r>
    <w:r w:rsidR="001E1E82">
      <w:fldChar w:fldCharType="end"/>
    </w:r>
  </w:p>
  <w:p w:rsidR="00165A31" w:rsidP="00165A3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5A3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1E8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65A31" w:rsidRPr="001E1E82" w:rsidP="001E1E8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5A3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1E82" w:rsidRPr="002D2AF8" w:rsidP="00165A31">
    <w:pPr>
      <w:pStyle w:val="Header"/>
      <w:framePr w:wrap="around"/>
    </w:pPr>
    <w:r>
      <w:fldChar w:fldCharType="begin"/>
    </w:r>
    <w:r>
      <w:instrText xml:space="preserve"> TITLE   \* MERGEFORMAT </w:instrText>
    </w:r>
    <w:r>
      <w:fldChar w:fldCharType="separate"/>
    </w:r>
    <w:r>
      <w:t>ACMVET203 Assist with surgery preparation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E1E82" w:rsidP="00165A3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5A31" w:rsidRPr="002D2AF8" w:rsidP="00165A31">
    <w:pPr>
      <w:pStyle w:val="Header"/>
      <w:framePr w:wrap="around"/>
    </w:pPr>
    <w:r>
      <w:fldChar w:fldCharType="begin"/>
    </w:r>
    <w:r>
      <w:instrText xml:space="preserve"> TITLE   \* MERGEFORMAT </w:instrText>
    </w:r>
    <w:r>
      <w:fldChar w:fldCharType="separate"/>
    </w:r>
    <w:r w:rsidR="001E1E82">
      <w:t>ACMVET203 Assist with surgery preparation</w:t>
    </w:r>
    <w:r w:rsidR="001E1E82">
      <w:fldChar w:fldCharType="end"/>
    </w:r>
    <w:r>
      <w:tab/>
      <w:t xml:space="preserve">Date this document was generated: </w:t>
    </w:r>
    <w:r>
      <w:fldChar w:fldCharType="begin"/>
    </w:r>
    <w:r>
      <w:instrText xml:space="preserve"> CREATEDATE  \@ "d MMMM yyyy"  \* MERGEFORMAT </w:instrText>
    </w:r>
    <w:r>
      <w:fldChar w:fldCharType="separate"/>
    </w:r>
    <w:r w:rsidR="001E1E82">
      <w:rPr>
        <w:noProof/>
      </w:rPr>
      <w:t>2 March 2025</w:t>
    </w:r>
    <w:r>
      <w:fldChar w:fldCharType="end"/>
    </w:r>
  </w:p>
  <w:p w:rsidR="00165A31" w:rsidP="00165A3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C26A9F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A1ABDE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1862FE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5A3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65A31"/>
    <w:pPr>
      <w:spacing w:before="360" w:after="60"/>
      <w:outlineLvl w:val="0"/>
    </w:pPr>
    <w:rPr>
      <w:sz w:val="32"/>
    </w:rPr>
  </w:style>
  <w:style w:type="paragraph" w:styleId="Heading2">
    <w:name w:val="heading 2"/>
    <w:basedOn w:val="HeadingBase"/>
    <w:next w:val="BodyText"/>
    <w:link w:val="Heading2Char"/>
    <w:qFormat/>
    <w:rsid w:val="00165A31"/>
    <w:pPr>
      <w:keepLines/>
      <w:spacing w:before="240" w:after="120"/>
      <w:outlineLvl w:val="1"/>
    </w:pPr>
    <w:rPr>
      <w:sz w:val="28"/>
      <w:szCs w:val="40"/>
    </w:rPr>
  </w:style>
  <w:style w:type="paragraph" w:styleId="Heading3">
    <w:name w:val="heading 3"/>
    <w:basedOn w:val="HeadingBase"/>
    <w:next w:val="BodyText"/>
    <w:link w:val="Heading3Char"/>
    <w:qFormat/>
    <w:rsid w:val="00165A31"/>
    <w:pPr>
      <w:spacing w:before="180" w:after="120"/>
      <w:outlineLvl w:val="2"/>
    </w:pPr>
    <w:rPr>
      <w:spacing w:val="-10"/>
      <w:kern w:val="32"/>
    </w:rPr>
  </w:style>
  <w:style w:type="paragraph" w:styleId="Heading4">
    <w:name w:val="heading 4"/>
    <w:basedOn w:val="HeadingBase"/>
    <w:next w:val="BodyText"/>
    <w:link w:val="Heading4Char"/>
    <w:qFormat/>
    <w:rsid w:val="00165A31"/>
    <w:pPr>
      <w:spacing w:before="160" w:after="120"/>
      <w:outlineLvl w:val="3"/>
    </w:pPr>
    <w:rPr>
      <w:sz w:val="22"/>
    </w:rPr>
  </w:style>
  <w:style w:type="paragraph" w:styleId="Heading5">
    <w:name w:val="heading 5"/>
    <w:basedOn w:val="HeadingBase"/>
    <w:next w:val="Normal"/>
    <w:link w:val="Heading5Char"/>
    <w:qFormat/>
    <w:rsid w:val="00165A31"/>
    <w:pPr>
      <w:spacing w:before="80"/>
      <w:outlineLvl w:val="4"/>
    </w:pPr>
    <w:rPr>
      <w:color w:val="918585"/>
      <w:sz w:val="20"/>
    </w:rPr>
  </w:style>
  <w:style w:type="paragraph" w:styleId="Heading6">
    <w:name w:val="heading 6"/>
    <w:basedOn w:val="HeadingBase"/>
    <w:next w:val="Normal"/>
    <w:link w:val="Heading6Char"/>
    <w:qFormat/>
    <w:rsid w:val="00165A31"/>
    <w:pPr>
      <w:spacing w:before="60"/>
      <w:outlineLvl w:val="5"/>
    </w:pPr>
    <w:rPr>
      <w:color w:val="918585"/>
      <w:sz w:val="20"/>
    </w:rPr>
  </w:style>
  <w:style w:type="paragraph" w:styleId="Heading7">
    <w:name w:val="heading 7"/>
    <w:basedOn w:val="Normal"/>
    <w:next w:val="Normal"/>
    <w:link w:val="Heading7Char"/>
    <w:qFormat/>
    <w:rsid w:val="00165A31"/>
    <w:pPr>
      <w:ind w:left="720"/>
      <w:outlineLvl w:val="6"/>
    </w:pPr>
    <w:rPr>
      <w:i/>
    </w:rPr>
  </w:style>
  <w:style w:type="paragraph" w:styleId="Heading8">
    <w:name w:val="heading 8"/>
    <w:basedOn w:val="Normal"/>
    <w:next w:val="Normal"/>
    <w:link w:val="Heading8Char"/>
    <w:qFormat/>
    <w:rsid w:val="00165A31"/>
    <w:pPr>
      <w:ind w:left="720"/>
      <w:outlineLvl w:val="7"/>
    </w:pPr>
    <w:rPr>
      <w:i/>
    </w:rPr>
  </w:style>
  <w:style w:type="paragraph" w:styleId="Heading9">
    <w:name w:val="heading 9"/>
    <w:basedOn w:val="Normal"/>
    <w:next w:val="Normal"/>
    <w:link w:val="Heading9Char"/>
    <w:qFormat/>
    <w:rsid w:val="00165A31"/>
    <w:pPr>
      <w:ind w:left="720"/>
      <w:outlineLvl w:val="8"/>
    </w:pPr>
    <w:rPr>
      <w:i/>
    </w:rPr>
  </w:style>
  <w:style w:type="character" w:default="1" w:styleId="DefaultParagraphFont">
    <w:name w:val="Default Paragraph Font"/>
    <w:uiPriority w:val="1"/>
    <w:unhideWhenUsed/>
    <w:rsid w:val="00165A3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65A31"/>
  </w:style>
  <w:style w:type="character" w:customStyle="1" w:styleId="Heading1Char">
    <w:name w:val="Heading 1 Char"/>
    <w:basedOn w:val="DefaultParagraphFont"/>
    <w:link w:val="Heading1"/>
    <w:rsid w:val="00165A31"/>
    <w:rPr>
      <w:rFonts w:ascii="Times New Roman" w:eastAsia="Times New Roman" w:hAnsi="Times New Roman" w:cs="Times New Roman"/>
      <w:b/>
      <w:sz w:val="32"/>
      <w:szCs w:val="20"/>
      <w:lang w:eastAsia="en-US"/>
    </w:rPr>
  </w:style>
  <w:style w:type="paragraph" w:styleId="BodyText">
    <w:name w:val="Body Text"/>
    <w:basedOn w:val="Normal"/>
    <w:link w:val="BodyTextChar"/>
    <w:rsid w:val="00165A3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65A31"/>
    <w:rPr>
      <w:rFonts w:ascii="Times New Roman" w:eastAsia="Times New Roman" w:hAnsi="Times New Roman" w:cs="Times New Roman"/>
      <w:sz w:val="24"/>
      <w:lang w:eastAsia="en-US"/>
    </w:rPr>
  </w:style>
  <w:style w:type="paragraph" w:styleId="ListBullet">
    <w:name w:val="List Bullet"/>
    <w:basedOn w:val="List"/>
    <w:rsid w:val="00165A31"/>
    <w:pPr>
      <w:numPr>
        <w:numId w:val="12"/>
      </w:numPr>
      <w:tabs>
        <w:tab w:val="clear" w:pos="340"/>
      </w:tabs>
      <w:spacing w:before="40" w:after="40"/>
    </w:pPr>
  </w:style>
  <w:style w:type="character" w:customStyle="1" w:styleId="SpecialBold">
    <w:name w:val="Special Bold"/>
    <w:basedOn w:val="DefaultParagraphFont"/>
    <w:rsid w:val="00165A31"/>
    <w:rPr>
      <w:b/>
      <w:spacing w:val="0"/>
    </w:rPr>
  </w:style>
  <w:style w:type="paragraph" w:styleId="ListBullet2">
    <w:name w:val="List Bullet 2"/>
    <w:basedOn w:val="List2"/>
    <w:rsid w:val="00165A31"/>
    <w:pPr>
      <w:numPr>
        <w:numId w:val="13"/>
      </w:numPr>
      <w:tabs>
        <w:tab w:val="clear" w:pos="680"/>
      </w:tabs>
    </w:pPr>
  </w:style>
  <w:style w:type="character" w:styleId="Emphasis">
    <w:name w:val="Emphasis"/>
    <w:basedOn w:val="DefaultParagraphFont"/>
    <w:qFormat/>
    <w:rsid w:val="00165A31"/>
    <w:rPr>
      <w:i/>
    </w:rPr>
  </w:style>
  <w:style w:type="paragraph" w:customStyle="1" w:styleId="SuperHeading">
    <w:name w:val="SuperHeading"/>
    <w:basedOn w:val="Normal"/>
    <w:rsid w:val="00165A31"/>
    <w:pPr>
      <w:spacing w:before="240" w:after="120"/>
      <w:outlineLvl w:val="0"/>
    </w:pPr>
    <w:rPr>
      <w:rFonts w:ascii="Times New Roman" w:hAnsi="Times New Roman"/>
      <w:b/>
      <w:sz w:val="32"/>
    </w:rPr>
  </w:style>
  <w:style w:type="paragraph" w:customStyle="1" w:styleId="AllowPageBreak">
    <w:name w:val="AllowPageBreak"/>
    <w:rsid w:val="00165A3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65A3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65A3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65A3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65A3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65A3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65A3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65A3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65A31"/>
    <w:rPr>
      <w:rFonts w:ascii="Courier New" w:eastAsia="Times New Roman" w:hAnsi="Courier New" w:cs="Times New Roman"/>
      <w:i/>
      <w:szCs w:val="20"/>
      <w:lang w:eastAsia="en-US"/>
    </w:rPr>
  </w:style>
  <w:style w:type="paragraph" w:customStyle="1" w:styleId="HeadingBase">
    <w:name w:val="Heading Base"/>
    <w:rsid w:val="00165A3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65A31"/>
    <w:pPr>
      <w:tabs>
        <w:tab w:val="right" w:leader="dot" w:pos="9072"/>
      </w:tabs>
      <w:ind w:left="567"/>
    </w:pPr>
    <w:rPr>
      <w:szCs w:val="22"/>
    </w:rPr>
  </w:style>
  <w:style w:type="paragraph" w:customStyle="1" w:styleId="TOCBase">
    <w:name w:val="TOC Base"/>
    <w:rsid w:val="00165A3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65A31"/>
    <w:pPr>
      <w:tabs>
        <w:tab w:val="right" w:leader="dot" w:pos="9072"/>
      </w:tabs>
      <w:spacing w:before="40" w:after="40"/>
      <w:ind w:left="284"/>
    </w:pPr>
    <w:rPr>
      <w:rFonts w:ascii="Times New Roman" w:hAnsi="Times New Roman"/>
    </w:rPr>
  </w:style>
  <w:style w:type="paragraph" w:styleId="TOC1">
    <w:name w:val="toc 1"/>
    <w:basedOn w:val="TOCBase"/>
    <w:next w:val="Normal"/>
    <w:rsid w:val="00165A3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65A3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65A31"/>
    <w:rPr>
      <w:rFonts w:ascii="Times New Roman" w:eastAsia="Times New Roman" w:hAnsi="Times New Roman" w:cs="Times New Roman"/>
      <w:sz w:val="16"/>
      <w:lang w:eastAsia="en-US"/>
    </w:rPr>
  </w:style>
  <w:style w:type="paragraph" w:styleId="Title">
    <w:name w:val="Title"/>
    <w:basedOn w:val="HeadingBase"/>
    <w:link w:val="TitleChar"/>
    <w:qFormat/>
    <w:rsid w:val="00165A31"/>
    <w:pPr>
      <w:spacing w:before="5040"/>
      <w:jc w:val="center"/>
    </w:pPr>
    <w:rPr>
      <w:sz w:val="48"/>
      <w:szCs w:val="72"/>
      <w:lang w:val="en-US"/>
    </w:rPr>
  </w:style>
  <w:style w:type="character" w:customStyle="1" w:styleId="TitleChar">
    <w:name w:val="Title Char"/>
    <w:basedOn w:val="DefaultParagraphFont"/>
    <w:link w:val="Title"/>
    <w:rsid w:val="00165A3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65A31"/>
    <w:pPr>
      <w:tabs>
        <w:tab w:val="left" w:pos="3600"/>
        <w:tab w:val="left" w:pos="3958"/>
      </w:tabs>
    </w:pPr>
  </w:style>
  <w:style w:type="paragraph" w:styleId="List">
    <w:name w:val="List"/>
    <w:basedOn w:val="BodyText"/>
    <w:next w:val="BodyText"/>
    <w:rsid w:val="00165A31"/>
    <w:pPr>
      <w:tabs>
        <w:tab w:val="left" w:pos="340"/>
      </w:tabs>
      <w:spacing w:before="60" w:after="60"/>
      <w:ind w:left="340" w:hanging="340"/>
    </w:pPr>
  </w:style>
  <w:style w:type="paragraph" w:customStyle="1" w:styleId="Note">
    <w:name w:val="Note"/>
    <w:basedOn w:val="BodyText"/>
    <w:rsid w:val="00165A3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65A31"/>
    <w:pPr>
      <w:framePr w:wrap="auto" w:hAnchor="text" w:y="6049"/>
    </w:pPr>
    <w:rPr>
      <w:color w:val="000000"/>
      <w:sz w:val="40"/>
    </w:rPr>
  </w:style>
  <w:style w:type="paragraph" w:customStyle="1" w:styleId="TOCTitle">
    <w:name w:val="TOCTitle"/>
    <w:basedOn w:val="Heading1"/>
    <w:rsid w:val="00165A31"/>
    <w:pPr>
      <w:spacing w:after="240"/>
      <w:jc w:val="center"/>
      <w:outlineLvl w:val="9"/>
    </w:pPr>
    <w:rPr>
      <w:caps/>
    </w:rPr>
  </w:style>
  <w:style w:type="paragraph" w:customStyle="1" w:styleId="Version">
    <w:name w:val="Version"/>
    <w:rsid w:val="00165A3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65A31"/>
    <w:pPr>
      <w:keepNext w:val="0"/>
      <w:tabs>
        <w:tab w:val="right" w:pos="4176"/>
      </w:tabs>
      <w:ind w:left="198" w:hanging="198"/>
    </w:pPr>
    <w:rPr>
      <w:rFonts w:ascii="Garamond" w:hAnsi="Garamond"/>
    </w:rPr>
  </w:style>
  <w:style w:type="paragraph" w:styleId="IndexHeading">
    <w:name w:val="index heading"/>
    <w:basedOn w:val="Normal"/>
    <w:next w:val="Index1"/>
    <w:semiHidden/>
    <w:rsid w:val="00165A31"/>
    <w:pPr>
      <w:spacing w:before="120" w:after="120"/>
    </w:pPr>
    <w:rPr>
      <w:rFonts w:ascii="Arial" w:hAnsi="Arial"/>
      <w:b/>
      <w:color w:val="918585"/>
      <w:sz w:val="24"/>
    </w:rPr>
  </w:style>
  <w:style w:type="paragraph" w:styleId="Header">
    <w:name w:val="header"/>
    <w:basedOn w:val="Normal"/>
    <w:link w:val="HeaderChar"/>
    <w:rsid w:val="00165A3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65A31"/>
    <w:rPr>
      <w:rFonts w:ascii="Times New Roman" w:eastAsia="Times New Roman" w:hAnsi="Times New Roman" w:cs="Times New Roman"/>
      <w:sz w:val="16"/>
      <w:szCs w:val="20"/>
      <w:lang w:val="en-GB" w:eastAsia="en-US"/>
    </w:rPr>
  </w:style>
  <w:style w:type="paragraph" w:customStyle="1" w:styleId="Chapter">
    <w:name w:val="Chapter"/>
    <w:basedOn w:val="Normal"/>
    <w:rsid w:val="00165A31"/>
    <w:pPr>
      <w:spacing w:before="240"/>
    </w:pPr>
    <w:rPr>
      <w:rFonts w:ascii="Times New Roman" w:hAnsi="Times New Roman"/>
      <w:smallCaps/>
      <w:spacing w:val="80"/>
      <w:sz w:val="28"/>
    </w:rPr>
  </w:style>
  <w:style w:type="paragraph" w:customStyle="1" w:styleId="InChapter">
    <w:name w:val="InChapter"/>
    <w:basedOn w:val="Heading3"/>
    <w:rsid w:val="00165A31"/>
    <w:pPr>
      <w:spacing w:after="240"/>
      <w:outlineLvl w:val="9"/>
    </w:pPr>
    <w:rPr>
      <w:noProof/>
    </w:rPr>
  </w:style>
  <w:style w:type="paragraph" w:styleId="Index2">
    <w:name w:val="index 2"/>
    <w:basedOn w:val="Normal"/>
    <w:next w:val="Normal"/>
    <w:semiHidden/>
    <w:rsid w:val="00165A31"/>
    <w:pPr>
      <w:tabs>
        <w:tab w:val="right" w:pos="4176"/>
      </w:tabs>
      <w:ind w:left="568" w:hanging="284"/>
    </w:pPr>
    <w:rPr>
      <w:rFonts w:ascii="Garamond" w:hAnsi="Garamond"/>
    </w:rPr>
  </w:style>
  <w:style w:type="paragraph" w:customStyle="1" w:styleId="Byline">
    <w:name w:val="Byline"/>
    <w:rsid w:val="00165A3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65A31"/>
    <w:pPr>
      <w:tabs>
        <w:tab w:val="clear" w:pos="3600"/>
        <w:tab w:val="clear" w:pos="3958"/>
      </w:tabs>
      <w:jc w:val="right"/>
    </w:pPr>
  </w:style>
  <w:style w:type="paragraph" w:styleId="Caption">
    <w:name w:val="caption"/>
    <w:basedOn w:val="BodyText"/>
    <w:next w:val="Normal"/>
    <w:qFormat/>
    <w:rsid w:val="00165A31"/>
    <w:pPr>
      <w:framePr w:w="2268" w:hSpace="181" w:vSpace="181" w:wrap="around" w:vAnchor="text" w:hAnchor="page" w:x="1135" w:y="285" w:anchorLock="1"/>
    </w:pPr>
    <w:rPr>
      <w:i/>
    </w:rPr>
  </w:style>
  <w:style w:type="paragraph" w:customStyle="1" w:styleId="MiniTOCTitle">
    <w:name w:val="MiniTOCTitle"/>
    <w:basedOn w:val="Heading4"/>
    <w:rsid w:val="00165A31"/>
    <w:pPr>
      <w:spacing w:before="240"/>
      <w:outlineLvl w:val="9"/>
    </w:pPr>
    <w:rPr>
      <w:noProof/>
      <w:sz w:val="24"/>
    </w:rPr>
  </w:style>
  <w:style w:type="paragraph" w:customStyle="1" w:styleId="MiniTOCItem">
    <w:name w:val="MiniTOCItem"/>
    <w:basedOn w:val="ListBullet"/>
    <w:rsid w:val="00165A31"/>
    <w:pPr>
      <w:numPr>
        <w:numId w:val="0"/>
      </w:numPr>
      <w:tabs>
        <w:tab w:val="right" w:leader="dot" w:pos="6521"/>
      </w:tabs>
      <w:spacing w:before="0" w:after="0"/>
    </w:pPr>
  </w:style>
  <w:style w:type="paragraph" w:customStyle="1" w:styleId="TOFTitle">
    <w:name w:val="TOFTitle"/>
    <w:basedOn w:val="TOCTitle"/>
    <w:rsid w:val="00165A31"/>
  </w:style>
  <w:style w:type="paragraph" w:styleId="TableofFigures">
    <w:name w:val="table of figures"/>
    <w:basedOn w:val="Normal"/>
    <w:next w:val="Normal"/>
    <w:semiHidden/>
    <w:rsid w:val="00165A31"/>
    <w:pPr>
      <w:tabs>
        <w:tab w:val="right" w:leader="dot" w:pos="9072"/>
      </w:tabs>
      <w:ind w:left="970" w:hanging="403"/>
    </w:pPr>
    <w:rPr>
      <w:rFonts w:ascii="Times New Roman" w:hAnsi="Times New Roman"/>
      <w:b/>
    </w:rPr>
  </w:style>
  <w:style w:type="paragraph" w:styleId="ListNumber">
    <w:name w:val="List Number"/>
    <w:basedOn w:val="List"/>
    <w:rsid w:val="00165A31"/>
    <w:pPr>
      <w:numPr>
        <w:numId w:val="15"/>
      </w:numPr>
      <w:tabs>
        <w:tab w:val="clear" w:pos="340"/>
      </w:tabs>
    </w:pPr>
  </w:style>
  <w:style w:type="character" w:customStyle="1" w:styleId="WingdingSymbols">
    <w:name w:val="Wingding Symbols"/>
    <w:rsid w:val="00165A31"/>
    <w:rPr>
      <w:rFonts w:ascii="Wingdings" w:hAnsi="Wingdings"/>
    </w:rPr>
  </w:style>
  <w:style w:type="paragraph" w:customStyle="1" w:styleId="TableHeading">
    <w:name w:val="Table Heading"/>
    <w:basedOn w:val="HeadingBase"/>
    <w:rsid w:val="00165A31"/>
    <w:pPr>
      <w:keepLines/>
      <w:pBdr>
        <w:bottom w:val="single" w:sz="6" w:space="1" w:color="918585"/>
      </w:pBdr>
      <w:spacing w:before="240"/>
    </w:pPr>
  </w:style>
  <w:style w:type="character" w:customStyle="1" w:styleId="HotSpot">
    <w:name w:val="HotSpot"/>
    <w:rsid w:val="00165A31"/>
    <w:rPr>
      <w:color w:val="0033CC"/>
      <w:u w:val="none"/>
    </w:rPr>
  </w:style>
  <w:style w:type="paragraph" w:customStyle="1" w:styleId="BodyTextRight">
    <w:name w:val="Body Text Right"/>
    <w:basedOn w:val="BodyText"/>
    <w:rsid w:val="00165A31"/>
    <w:pPr>
      <w:spacing w:before="0" w:after="0"/>
      <w:jc w:val="right"/>
    </w:pPr>
  </w:style>
  <w:style w:type="paragraph" w:styleId="Index3">
    <w:name w:val="index 3"/>
    <w:basedOn w:val="ListNumber2"/>
    <w:next w:val="Normal"/>
    <w:semiHidden/>
    <w:rsid w:val="00165A31"/>
    <w:pPr>
      <w:numPr>
        <w:numId w:val="0"/>
      </w:numPr>
      <w:tabs>
        <w:tab w:val="right" w:leader="dot" w:pos="4176"/>
      </w:tabs>
    </w:pPr>
  </w:style>
  <w:style w:type="paragraph" w:styleId="ListNumber2">
    <w:name w:val="List Number 2"/>
    <w:basedOn w:val="List2"/>
    <w:rsid w:val="00165A31"/>
    <w:pPr>
      <w:numPr>
        <w:numId w:val="10"/>
      </w:numPr>
      <w:tabs>
        <w:tab w:val="clear" w:pos="1060"/>
      </w:tabs>
    </w:pPr>
  </w:style>
  <w:style w:type="paragraph" w:customStyle="1" w:styleId="MarginNote">
    <w:name w:val="Margin Note"/>
    <w:basedOn w:val="BodyText"/>
    <w:rsid w:val="00165A3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65A3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65A3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65A31"/>
    <w:rPr>
      <w:sz w:val="32"/>
    </w:rPr>
  </w:style>
  <w:style w:type="paragraph" w:customStyle="1" w:styleId="HeadingProcedure">
    <w:name w:val="Heading Procedure"/>
    <w:basedOn w:val="HeadingBase"/>
    <w:next w:val="Normal"/>
    <w:rsid w:val="00165A31"/>
    <w:pPr>
      <w:tabs>
        <w:tab w:val="left" w:pos="0"/>
      </w:tabs>
      <w:spacing w:before="120" w:after="60"/>
    </w:pPr>
    <w:rPr>
      <w:i/>
      <w:color w:val="918585"/>
      <w:sz w:val="22"/>
    </w:rPr>
  </w:style>
  <w:style w:type="paragraph" w:customStyle="1" w:styleId="TableBodyText">
    <w:name w:val="Table Body Text"/>
    <w:basedOn w:val="BodyText"/>
    <w:rsid w:val="00165A31"/>
    <w:pPr>
      <w:spacing w:before="60" w:after="60"/>
    </w:pPr>
  </w:style>
  <w:style w:type="paragraph" w:styleId="ListContinue">
    <w:name w:val="List Continue"/>
    <w:basedOn w:val="List"/>
    <w:rsid w:val="00165A31"/>
    <w:pPr>
      <w:ind w:firstLine="0"/>
    </w:pPr>
  </w:style>
  <w:style w:type="paragraph" w:customStyle="1" w:styleId="ListNote">
    <w:name w:val="List Note"/>
    <w:basedOn w:val="List"/>
    <w:rsid w:val="00165A31"/>
    <w:pPr>
      <w:pBdr>
        <w:top w:val="single" w:sz="6" w:space="2" w:color="918585"/>
        <w:bottom w:val="single" w:sz="6" w:space="2" w:color="918585"/>
      </w:pBdr>
      <w:tabs>
        <w:tab w:val="left" w:pos="1021"/>
      </w:tabs>
      <w:ind w:firstLine="0"/>
    </w:pPr>
  </w:style>
  <w:style w:type="paragraph" w:customStyle="1" w:styleId="Warning">
    <w:name w:val="Warning"/>
    <w:basedOn w:val="BodyText"/>
    <w:rsid w:val="00165A31"/>
    <w:pPr>
      <w:shd w:val="clear" w:color="auto" w:fill="D9D9D9"/>
      <w:tabs>
        <w:tab w:val="left" w:pos="992"/>
      </w:tabs>
      <w:ind w:left="119" w:right="119"/>
    </w:pPr>
    <w:rPr>
      <w:sz w:val="20"/>
    </w:rPr>
  </w:style>
  <w:style w:type="paragraph" w:customStyle="1" w:styleId="MarginIcons">
    <w:name w:val="Margin Icons"/>
    <w:basedOn w:val="BodyText"/>
    <w:rsid w:val="00165A3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65A31"/>
    <w:rPr>
      <w:rFonts w:ascii="Courier New" w:hAnsi="Courier New"/>
    </w:rPr>
  </w:style>
  <w:style w:type="paragraph" w:customStyle="1" w:styleId="NoteBullet">
    <w:name w:val="Note Bullet"/>
    <w:basedOn w:val="Note"/>
    <w:rsid w:val="00165A31"/>
    <w:pPr>
      <w:tabs>
        <w:tab w:val="clear" w:pos="680"/>
      </w:tabs>
      <w:spacing w:before="60" w:after="60"/>
    </w:pPr>
  </w:style>
  <w:style w:type="paragraph" w:customStyle="1" w:styleId="SubHeading2">
    <w:name w:val="SubHeading2"/>
    <w:basedOn w:val="HeadingBase"/>
    <w:rsid w:val="00165A31"/>
    <w:pPr>
      <w:spacing w:before="240" w:after="60"/>
    </w:pPr>
    <w:rPr>
      <w:sz w:val="20"/>
    </w:rPr>
  </w:style>
  <w:style w:type="paragraph" w:customStyle="1" w:styleId="SubHeading1">
    <w:name w:val="SubHeading1"/>
    <w:basedOn w:val="HeadingBase"/>
    <w:rsid w:val="00165A31"/>
    <w:pPr>
      <w:spacing w:before="240" w:after="60"/>
    </w:pPr>
    <w:rPr>
      <w:color w:val="918585"/>
      <w:sz w:val="22"/>
    </w:rPr>
  </w:style>
  <w:style w:type="paragraph" w:customStyle="1" w:styleId="SideHeading">
    <w:name w:val="Side Heading"/>
    <w:basedOn w:val="HeadingBase"/>
    <w:rsid w:val="00165A3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65A31"/>
    <w:pPr>
      <w:tabs>
        <w:tab w:val="num" w:pos="360"/>
      </w:tabs>
    </w:pPr>
  </w:style>
  <w:style w:type="paragraph" w:styleId="PlainText">
    <w:name w:val="Plain Text"/>
    <w:basedOn w:val="Normal"/>
    <w:link w:val="PlainTextChar"/>
    <w:rsid w:val="00165A31"/>
    <w:rPr>
      <w:sz w:val="20"/>
    </w:rPr>
  </w:style>
  <w:style w:type="character" w:customStyle="1" w:styleId="PlainTextChar">
    <w:name w:val="Plain Text Char"/>
    <w:basedOn w:val="DefaultParagraphFont"/>
    <w:link w:val="PlainText"/>
    <w:rsid w:val="00165A31"/>
    <w:rPr>
      <w:rFonts w:ascii="Courier New" w:eastAsia="Times New Roman" w:hAnsi="Courier New" w:cs="Times New Roman"/>
      <w:sz w:val="20"/>
      <w:szCs w:val="20"/>
      <w:lang w:eastAsia="en-US"/>
    </w:rPr>
  </w:style>
  <w:style w:type="character" w:customStyle="1" w:styleId="MenuOption">
    <w:name w:val="Menu Option"/>
    <w:basedOn w:val="DefaultParagraphFont"/>
    <w:rsid w:val="00165A31"/>
    <w:rPr>
      <w:b/>
      <w:smallCaps/>
    </w:rPr>
  </w:style>
  <w:style w:type="paragraph" w:customStyle="1" w:styleId="TableListNumber">
    <w:name w:val="Table List Number"/>
    <w:basedOn w:val="ListNumber"/>
    <w:rsid w:val="00165A31"/>
    <w:pPr>
      <w:numPr>
        <w:numId w:val="0"/>
      </w:numPr>
    </w:pPr>
  </w:style>
  <w:style w:type="paragraph" w:styleId="TOC4">
    <w:name w:val="toc 4"/>
    <w:basedOn w:val="TOCBase"/>
    <w:next w:val="Normal"/>
    <w:semiHidden/>
    <w:rsid w:val="00165A31"/>
    <w:pPr>
      <w:tabs>
        <w:tab w:val="right" w:leader="dot" w:pos="9071"/>
      </w:tabs>
      <w:ind w:left="1701"/>
    </w:pPr>
  </w:style>
  <w:style w:type="paragraph" w:customStyle="1" w:styleId="ListAlpha">
    <w:name w:val="List Alpha"/>
    <w:basedOn w:val="List"/>
    <w:rsid w:val="00165A31"/>
    <w:pPr>
      <w:numPr>
        <w:numId w:val="9"/>
      </w:numPr>
    </w:pPr>
  </w:style>
  <w:style w:type="paragraph" w:customStyle="1" w:styleId="ListAlpha2">
    <w:name w:val="List Alpha 2"/>
    <w:basedOn w:val="List2"/>
    <w:rsid w:val="00165A31"/>
    <w:pPr>
      <w:numPr>
        <w:numId w:val="8"/>
      </w:numPr>
    </w:pPr>
  </w:style>
  <w:style w:type="paragraph" w:styleId="List2">
    <w:name w:val="List 2"/>
    <w:basedOn w:val="BodyText"/>
    <w:rsid w:val="00165A31"/>
    <w:pPr>
      <w:tabs>
        <w:tab w:val="left" w:pos="680"/>
      </w:tabs>
      <w:spacing w:before="60" w:after="60"/>
      <w:ind w:left="680" w:hanging="340"/>
    </w:pPr>
  </w:style>
  <w:style w:type="paragraph" w:styleId="List3">
    <w:name w:val="List 3"/>
    <w:basedOn w:val="BodyText"/>
    <w:rsid w:val="00165A31"/>
    <w:pPr>
      <w:tabs>
        <w:tab w:val="left" w:pos="1021"/>
      </w:tabs>
      <w:spacing w:before="60" w:after="60"/>
      <w:ind w:left="1020" w:hanging="340"/>
    </w:pPr>
  </w:style>
  <w:style w:type="paragraph" w:styleId="List4">
    <w:name w:val="List 4"/>
    <w:basedOn w:val="BodyText"/>
    <w:rsid w:val="00165A31"/>
    <w:pPr>
      <w:tabs>
        <w:tab w:val="left" w:pos="1361"/>
      </w:tabs>
      <w:spacing w:before="60" w:after="60"/>
      <w:ind w:left="1361" w:hanging="340"/>
    </w:pPr>
  </w:style>
  <w:style w:type="paragraph" w:styleId="List5">
    <w:name w:val="List 5"/>
    <w:basedOn w:val="BodyText"/>
    <w:rsid w:val="00165A31"/>
    <w:pPr>
      <w:tabs>
        <w:tab w:val="left" w:pos="1701"/>
      </w:tabs>
      <w:spacing w:before="60" w:after="60"/>
      <w:ind w:left="1701" w:hanging="340"/>
    </w:pPr>
  </w:style>
  <w:style w:type="paragraph" w:styleId="ListBullet3">
    <w:name w:val="List Bullet 3"/>
    <w:basedOn w:val="List3"/>
    <w:rsid w:val="00165A31"/>
    <w:pPr>
      <w:numPr>
        <w:numId w:val="14"/>
      </w:numPr>
      <w:tabs>
        <w:tab w:val="clear" w:pos="1021"/>
      </w:tabs>
      <w:ind w:left="1037" w:hanging="357"/>
    </w:pPr>
  </w:style>
  <w:style w:type="paragraph" w:styleId="ListBullet4">
    <w:name w:val="List Bullet 4"/>
    <w:basedOn w:val="List4"/>
    <w:rsid w:val="00165A31"/>
    <w:pPr>
      <w:numPr>
        <w:numId w:val="3"/>
      </w:numPr>
      <w:tabs>
        <w:tab w:val="clear" w:pos="1361"/>
      </w:tabs>
    </w:pPr>
  </w:style>
  <w:style w:type="paragraph" w:styleId="ListBullet5">
    <w:name w:val="List Bullet 5"/>
    <w:basedOn w:val="List5"/>
    <w:rsid w:val="00165A31"/>
    <w:pPr>
      <w:numPr>
        <w:numId w:val="4"/>
      </w:numPr>
    </w:pPr>
  </w:style>
  <w:style w:type="paragraph" w:styleId="ListContinue2">
    <w:name w:val="List Continue 2"/>
    <w:basedOn w:val="List2"/>
    <w:rsid w:val="00165A31"/>
    <w:pPr>
      <w:ind w:firstLine="0"/>
    </w:pPr>
  </w:style>
  <w:style w:type="paragraph" w:styleId="ListContinue3">
    <w:name w:val="List Continue 3"/>
    <w:basedOn w:val="List3"/>
    <w:rsid w:val="00165A31"/>
    <w:pPr>
      <w:ind w:left="1021" w:firstLine="0"/>
    </w:pPr>
  </w:style>
  <w:style w:type="paragraph" w:styleId="ListContinue4">
    <w:name w:val="List Continue 4"/>
    <w:basedOn w:val="List4"/>
    <w:rsid w:val="00165A31"/>
    <w:pPr>
      <w:ind w:firstLine="0"/>
    </w:pPr>
  </w:style>
  <w:style w:type="paragraph" w:styleId="ListContinue5">
    <w:name w:val="List Continue 5"/>
    <w:basedOn w:val="List5"/>
    <w:rsid w:val="00165A31"/>
    <w:pPr>
      <w:ind w:firstLine="0"/>
    </w:pPr>
  </w:style>
  <w:style w:type="paragraph" w:styleId="ListNumber3">
    <w:name w:val="List Number 3"/>
    <w:basedOn w:val="List3"/>
    <w:rsid w:val="00165A31"/>
    <w:pPr>
      <w:numPr>
        <w:numId w:val="5"/>
      </w:numPr>
    </w:pPr>
  </w:style>
  <w:style w:type="paragraph" w:styleId="ListNumber4">
    <w:name w:val="List Number 4"/>
    <w:basedOn w:val="List4"/>
    <w:rsid w:val="00165A31"/>
    <w:pPr>
      <w:numPr>
        <w:numId w:val="6"/>
      </w:numPr>
    </w:pPr>
  </w:style>
  <w:style w:type="paragraph" w:styleId="ListNumber5">
    <w:name w:val="List Number 5"/>
    <w:basedOn w:val="List5"/>
    <w:rsid w:val="00165A31"/>
    <w:pPr>
      <w:numPr>
        <w:numId w:val="7"/>
      </w:numPr>
    </w:pPr>
  </w:style>
  <w:style w:type="paragraph" w:styleId="BlockText">
    <w:name w:val="Block Text"/>
    <w:basedOn w:val="Normal"/>
    <w:rsid w:val="00165A31"/>
    <w:pPr>
      <w:spacing w:after="120"/>
      <w:ind w:left="1440" w:right="1440"/>
    </w:pPr>
  </w:style>
  <w:style w:type="character" w:customStyle="1" w:styleId="Subscript">
    <w:name w:val="Subscript"/>
    <w:basedOn w:val="DefaultParagraphFont"/>
    <w:rsid w:val="00165A31"/>
    <w:rPr>
      <w:sz w:val="16"/>
      <w:vertAlign w:val="subscript"/>
    </w:rPr>
  </w:style>
  <w:style w:type="character" w:customStyle="1" w:styleId="Superscript">
    <w:name w:val="Superscript"/>
    <w:basedOn w:val="DefaultParagraphFont"/>
    <w:rsid w:val="00165A31"/>
    <w:rPr>
      <w:sz w:val="16"/>
      <w:vertAlign w:val="superscript"/>
    </w:rPr>
  </w:style>
  <w:style w:type="character" w:customStyle="1" w:styleId="Symbols">
    <w:name w:val="Symbols"/>
    <w:basedOn w:val="DefaultParagraphFont"/>
    <w:rsid w:val="00165A31"/>
    <w:rPr>
      <w:rFonts w:ascii="Symbol" w:hAnsi="Symbol"/>
    </w:rPr>
  </w:style>
  <w:style w:type="character" w:customStyle="1" w:styleId="MenuOptions">
    <w:name w:val="Menu Options"/>
    <w:basedOn w:val="DefaultParagraphFont"/>
    <w:rsid w:val="00165A31"/>
    <w:rPr>
      <w:rFonts w:ascii="Arial Narrow" w:hAnsi="Arial Narrow"/>
      <w:smallCaps/>
    </w:rPr>
  </w:style>
  <w:style w:type="character" w:customStyle="1" w:styleId="Buttons">
    <w:name w:val="Buttons"/>
    <w:basedOn w:val="DefaultParagraphFont"/>
    <w:rsid w:val="00165A31"/>
    <w:rPr>
      <w:b/>
    </w:rPr>
  </w:style>
  <w:style w:type="character" w:customStyle="1" w:styleId="Underlined">
    <w:name w:val="Underlined"/>
    <w:basedOn w:val="DefaultParagraphFont"/>
    <w:rsid w:val="00165A31"/>
    <w:rPr>
      <w:u w:val="single"/>
    </w:rPr>
  </w:style>
  <w:style w:type="paragraph" w:customStyle="1" w:styleId="TableBodyTextRight">
    <w:name w:val="Table Body Text Right"/>
    <w:basedOn w:val="TableBodyText"/>
    <w:rsid w:val="00165A31"/>
    <w:pPr>
      <w:widowControl w:val="0"/>
      <w:autoSpaceDE w:val="0"/>
      <w:autoSpaceDN w:val="0"/>
      <w:adjustRightInd w:val="0"/>
      <w:jc w:val="right"/>
    </w:pPr>
    <w:rPr>
      <w:rFonts w:cs="Arial"/>
      <w:szCs w:val="18"/>
    </w:rPr>
  </w:style>
  <w:style w:type="paragraph" w:customStyle="1" w:styleId="CopyrightText">
    <w:name w:val="Copyright Text"/>
    <w:basedOn w:val="BodyText"/>
    <w:rsid w:val="00165A31"/>
    <w:rPr>
      <w:sz w:val="18"/>
    </w:rPr>
  </w:style>
  <w:style w:type="paragraph" w:customStyle="1" w:styleId="BodySmallRight">
    <w:name w:val="Body Small Right"/>
    <w:basedOn w:val="BodyTextRight"/>
    <w:rsid w:val="00165A31"/>
    <w:rPr>
      <w:sz w:val="18"/>
      <w:szCs w:val="18"/>
    </w:rPr>
  </w:style>
  <w:style w:type="paragraph" w:customStyle="1" w:styleId="MarginEdition">
    <w:name w:val="Margin Edition"/>
    <w:basedOn w:val="MarginNote"/>
    <w:rsid w:val="00165A31"/>
    <w:pPr>
      <w:spacing w:before="0" w:after="0"/>
    </w:pPr>
    <w:rPr>
      <w:rFonts w:ascii="Times New Roman" w:hAnsi="Times New Roman"/>
      <w:color w:val="999999"/>
    </w:rPr>
  </w:style>
  <w:style w:type="paragraph" w:customStyle="1" w:styleId="Spacer">
    <w:name w:val="Spacer"/>
    <w:basedOn w:val="Normal"/>
    <w:rsid w:val="00165A31"/>
    <w:rPr>
      <w:sz w:val="2"/>
      <w:szCs w:val="2"/>
    </w:rPr>
  </w:style>
  <w:style w:type="character" w:customStyle="1" w:styleId="Small">
    <w:name w:val="Small"/>
    <w:basedOn w:val="DefaultParagraphFont"/>
    <w:rsid w:val="00165A31"/>
    <w:rPr>
      <w:sz w:val="16"/>
    </w:rPr>
  </w:style>
  <w:style w:type="paragraph" w:customStyle="1" w:styleId="WideTable">
    <w:name w:val="Wide Table"/>
    <w:basedOn w:val="Normal"/>
    <w:rsid w:val="00165A31"/>
    <w:pPr>
      <w:ind w:left="-1418"/>
    </w:pPr>
    <w:rPr>
      <w:sz w:val="2"/>
      <w:szCs w:val="2"/>
    </w:rPr>
  </w:style>
  <w:style w:type="character" w:styleId="PageNumber">
    <w:name w:val="page number"/>
    <w:basedOn w:val="DefaultParagraphFont"/>
    <w:rsid w:val="00165A31"/>
  </w:style>
  <w:style w:type="paragraph" w:styleId="Quote">
    <w:name w:val="Quote"/>
    <w:basedOn w:val="Heading1"/>
    <w:link w:val="QuoteChar"/>
    <w:qFormat/>
    <w:rsid w:val="00165A31"/>
    <w:rPr>
      <w:b w:val="0"/>
      <w:sz w:val="72"/>
      <w:szCs w:val="72"/>
      <w:lang w:val="en-NZ"/>
    </w:rPr>
  </w:style>
  <w:style w:type="character" w:customStyle="1" w:styleId="QuoteChar">
    <w:name w:val="Quote Char"/>
    <w:basedOn w:val="DefaultParagraphFont"/>
    <w:link w:val="Quote"/>
    <w:rsid w:val="00165A3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65A31"/>
    <w:pPr>
      <w:pageBreakBefore/>
    </w:pPr>
  </w:style>
  <w:style w:type="paragraph" w:customStyle="1" w:styleId="Border">
    <w:name w:val="Border"/>
    <w:basedOn w:val="Normal"/>
    <w:qFormat/>
    <w:rsid w:val="00165A3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65A31"/>
    <w:rPr>
      <w:b/>
      <w:bCs/>
      <w:i/>
      <w:iCs/>
      <w:color w:val="auto"/>
    </w:rPr>
  </w:style>
  <w:style w:type="paragraph" w:styleId="IntenseQuote">
    <w:name w:val="Intense Quote"/>
    <w:basedOn w:val="Normal"/>
    <w:next w:val="Normal"/>
    <w:link w:val="IntenseQuoteChar"/>
    <w:uiPriority w:val="30"/>
    <w:qFormat/>
    <w:rsid w:val="00165A3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65A3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65A31"/>
    <w:rPr>
      <w:smallCaps/>
      <w:color w:val="auto"/>
      <w:u w:val="single"/>
    </w:rPr>
  </w:style>
  <w:style w:type="character" w:styleId="IntenseReference">
    <w:name w:val="Intense Reference"/>
    <w:basedOn w:val="DefaultParagraphFont"/>
    <w:uiPriority w:val="32"/>
    <w:qFormat/>
    <w:rsid w:val="00165A31"/>
    <w:rPr>
      <w:b/>
      <w:bCs/>
      <w:smallCaps/>
      <w:color w:val="auto"/>
      <w:spacing w:val="5"/>
      <w:u w:val="single"/>
    </w:rPr>
  </w:style>
  <w:style w:type="paragraph" w:customStyle="1" w:styleId="2ColumnHeading">
    <w:name w:val="2Column Heading"/>
    <w:basedOn w:val="BodyText"/>
    <w:qFormat/>
    <w:rsid w:val="00165A31"/>
    <w:pPr>
      <w:spacing w:after="60"/>
      <w:ind w:left="-2268"/>
    </w:pPr>
    <w:rPr>
      <w:b/>
    </w:rPr>
  </w:style>
  <w:style w:type="paragraph" w:customStyle="1" w:styleId="Heading1TOC">
    <w:name w:val="Heading1 TOC"/>
    <w:basedOn w:val="Normal"/>
    <w:qFormat/>
    <w:rsid w:val="00165A31"/>
    <w:pPr>
      <w:spacing w:before="240" w:after="120"/>
    </w:pPr>
    <w:rPr>
      <w:rFonts w:ascii="Times New Roman" w:hAnsi="Times New Roman"/>
      <w:b/>
      <w:sz w:val="32"/>
    </w:rPr>
  </w:style>
  <w:style w:type="paragraph" w:customStyle="1" w:styleId="Heading2TOC">
    <w:name w:val="Heading2 TOC"/>
    <w:basedOn w:val="Normal"/>
    <w:qFormat/>
    <w:rsid w:val="00165A31"/>
    <w:pPr>
      <w:spacing w:before="240" w:after="60"/>
    </w:pPr>
    <w:rPr>
      <w:rFonts w:ascii="Times New Roman" w:hAnsi="Times New Roman"/>
      <w:b/>
      <w:sz w:val="28"/>
    </w:rPr>
  </w:style>
  <w:style w:type="character" w:customStyle="1" w:styleId="Underline">
    <w:name w:val="Underline"/>
    <w:basedOn w:val="DefaultParagraphFont"/>
    <w:qFormat/>
    <w:rsid w:val="00165A31"/>
    <w:rPr>
      <w:u w:val="single"/>
    </w:rPr>
  </w:style>
  <w:style w:type="character" w:customStyle="1" w:styleId="BoldandItalics">
    <w:name w:val="Bold and Italics"/>
    <w:qFormat/>
    <w:rsid w:val="00165A31"/>
    <w:rPr>
      <w:b/>
      <w:i/>
      <w:u w:val="none"/>
    </w:rPr>
  </w:style>
  <w:style w:type="paragraph" w:styleId="BalloonText">
    <w:name w:val="Balloon Text"/>
    <w:basedOn w:val="Normal"/>
    <w:link w:val="BalloonTextChar"/>
    <w:rsid w:val="00165A31"/>
    <w:rPr>
      <w:rFonts w:ascii="Tahoma" w:hAnsi="Tahoma" w:cs="Tahoma"/>
      <w:sz w:val="16"/>
      <w:szCs w:val="16"/>
    </w:rPr>
  </w:style>
  <w:style w:type="character" w:customStyle="1" w:styleId="BalloonTextChar">
    <w:name w:val="Balloon Text Char"/>
    <w:basedOn w:val="DefaultParagraphFont"/>
    <w:link w:val="BalloonText"/>
    <w:rsid w:val="00165A3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65A3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65A3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65A31"/>
    <w:rPr>
      <w:b/>
      <w:color w:val="660033"/>
      <w:spacing w:val="0"/>
    </w:rPr>
  </w:style>
  <w:style w:type="paragraph" w:customStyle="1" w:styleId="Nameditemlist">
    <w:name w:val="Named item list"/>
    <w:basedOn w:val="BodyText"/>
    <w:qFormat/>
    <w:rsid w:val="00165A31"/>
    <w:pPr>
      <w:tabs>
        <w:tab w:val="left" w:pos="2835"/>
      </w:tabs>
      <w:ind w:left="2835" w:hanging="2835"/>
    </w:pPr>
  </w:style>
  <w:style w:type="paragraph" w:customStyle="1" w:styleId="BodyTextnopadding">
    <w:name w:val="Body Text no padding"/>
    <w:basedOn w:val="BodyText"/>
    <w:qFormat/>
    <w:rsid w:val="00165A31"/>
    <w:pPr>
      <w:spacing w:before="0" w:after="0"/>
    </w:pPr>
  </w:style>
  <w:style w:type="paragraph" w:customStyle="1" w:styleId="BodyTextBold">
    <w:name w:val="Body Text Bold"/>
    <w:basedOn w:val="BodyText"/>
    <w:qFormat/>
    <w:rsid w:val="00165A31"/>
    <w:rPr>
      <w:b/>
    </w:rPr>
  </w:style>
  <w:style w:type="character" w:styleId="Hyperlink">
    <w:name w:val="Hyperlink"/>
    <w:basedOn w:val="DefaultParagraphFont"/>
    <w:uiPriority w:val="99"/>
    <w:unhideWhenUsed/>
    <w:rsid w:val="001E1E8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1023</Words>
  <Characters>6683</Characters>
  <Application>Microsoft Office Word</Application>
  <DocSecurity>0</DocSecurity>
  <Lines>222</Lines>
  <Paragraphs>160</Paragraphs>
  <ScaleCrop>false</ScaleCrop>
  <Company>Author-it Software Corporation Ltd.</Company>
  <LinksUpToDate>false</LinksUpToDate>
  <CharactersWithSpaces>7546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ACMVET203 Assist with surgery preparation</dc:title>
  <dc:subject>Approved</dc:subject>
  <dc:creator>Skills Insight</dc:creator>
  <cp:keywords>Release: 2</cp:keywords>
  <dc:description>Review Date: 12 April 2008</dc:description>
  <cp:lastModifiedBy>HSD_TPCMSd.prod</cp:lastModifiedBy>
  <cp:revision>3</cp:revision>
  <dcterms:created xsi:type="dcterms:W3CDTF">2025-03-01T17:31:00Z</dcterms:created>
  <dcterms:modified xsi:type="dcterms:W3CDTF">2025-03-01T17:31:00Z</dcterms:modified>
</cp:coreProperties>
</file>