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6607" w:rsidP="00CC66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ACMSPE318 Provide general care of fish</w:t>
      </w:r>
      <w:r>
        <w:fldChar w:fldCharType="end"/>
      </w:r>
    </w:p>
    <w:p w:rsidR="00CC6607" w:rsidP="00CC6607">
      <w:pPr>
        <w:pStyle w:val="Version"/>
        <w:sectPr w:rsidSect="00A56B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6B56" w:rsidP="00A56B56">
      <w:pPr>
        <w:pStyle w:val="SuperHeading"/>
      </w:pPr>
      <w:r w:rsidRPr="00A56B56">
        <w:t>Assessment Requirements for ACMSPE318 Provide general care of fish</w:t>
      </w:r>
    </w:p>
    <w:p w:rsidR="00000000" w:rsidRPr="00A56B56" w:rsidP="00A56B56">
      <w:pPr>
        <w:pStyle w:val="Heading1"/>
      </w:pPr>
      <w:bookmarkStart w:id="1" w:name="O_1171728"/>
      <w:bookmarkEnd w:id="1"/>
      <w:r w:rsidRPr="00A56B5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6B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B56">
            <w:pPr>
              <w:pStyle w:val="BodyTextBold"/>
              <w:rPr>
                <w:lang w:val="en-NZ"/>
              </w:rPr>
            </w:pPr>
            <w:r w:rsidRPr="00A56B5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B56">
            <w:pPr>
              <w:pStyle w:val="BodyTextBold"/>
              <w:rPr>
                <w:lang w:val="en-NZ"/>
              </w:rPr>
            </w:pPr>
            <w:r w:rsidRPr="00A56B56">
              <w:t>Comments</w:t>
            </w:r>
          </w:p>
        </w:tc>
      </w:tr>
      <w:tr w:rsidTr="00A56B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B56">
            <w:pPr>
              <w:pStyle w:val="BodyText"/>
              <w:rPr>
                <w:lang w:val="en-NZ"/>
              </w:rPr>
            </w:pPr>
            <w:r w:rsidRPr="00A56B5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B56" w:rsidP="00A56B56">
            <w:pPr>
              <w:pStyle w:val="BodyText"/>
            </w:pPr>
            <w:r w:rsidRPr="00A56B56">
              <w:t>This version released with ACM Animal Care and Management Training Package Version 4.0.</w:t>
            </w:r>
          </w:p>
        </w:tc>
      </w:tr>
    </w:tbl>
    <w:p w:rsidR="00000000" w:rsidRPr="00A56B56" w:rsidP="00A56B56">
      <w:pPr>
        <w:pStyle w:val="BodyText"/>
      </w:pPr>
    </w:p>
    <w:p w:rsidR="00000000" w:rsidRPr="00A56B56" w:rsidP="00A56B56">
      <w:pPr>
        <w:pStyle w:val="AllowPageBreak"/>
      </w:pPr>
    </w:p>
    <w:p w:rsidR="00000000" w:rsidRPr="00A56B56" w:rsidP="00A56B56">
      <w:pPr>
        <w:pStyle w:val="Heading1"/>
      </w:pPr>
      <w:bookmarkStart w:id="2" w:name="O_1171729"/>
      <w:bookmarkEnd w:id="2"/>
      <w:r w:rsidRPr="00A56B56">
        <w:t>Performance Evidence</w:t>
      </w:r>
    </w:p>
    <w:p w:rsidR="00000000" w:rsidRPr="00A56B56" w:rsidP="00CC6607">
      <w:pPr>
        <w:pStyle w:val="BodyText"/>
      </w:pPr>
      <w:r w:rsidRPr="00A56B56">
        <w:t>An individual demonstrating competency must satisfy all of the elements and performance criteria in this unit.</w:t>
      </w:r>
    </w:p>
    <w:p w:rsidR="00000000" w:rsidRPr="00A56B56" w:rsidP="00CC6607">
      <w:pPr>
        <w:pStyle w:val="BodyText"/>
      </w:pPr>
      <w:r w:rsidRPr="00A56B56">
        <w:t>There must be evidence that the individual has:</w:t>
      </w:r>
    </w:p>
    <w:p w:rsidR="00000000" w:rsidRPr="00A56B56" w:rsidP="00A56B56">
      <w:pPr>
        <w:pStyle w:val="ListBullet"/>
      </w:pPr>
      <w:r w:rsidRPr="00A56B56">
        <w:t xml:space="preserve">identified the specific characteristics and needs of marine and freshwater </w:t>
      </w:r>
      <w:r w:rsidRPr="00A56B56">
        <w:t>fish</w:t>
      </w:r>
    </w:p>
    <w:p w:rsidR="00000000" w:rsidRPr="00A56B56" w:rsidP="00A56B56">
      <w:pPr>
        <w:pStyle w:val="ListBullet"/>
      </w:pPr>
      <w:r w:rsidRPr="00A56B56">
        <w:t>provided general care of fish selected from one of the following options:</w:t>
      </w:r>
    </w:p>
    <w:p w:rsidR="00000000" w:rsidRPr="00A56B56" w:rsidP="00A56B56">
      <w:pPr>
        <w:pStyle w:val="ListBullet2"/>
      </w:pPr>
      <w:r w:rsidRPr="00A56B56">
        <w:t>two different species of marine fish</w:t>
      </w:r>
    </w:p>
    <w:p w:rsidR="00000000" w:rsidRPr="00A56B56" w:rsidP="00A56B56">
      <w:pPr>
        <w:pStyle w:val="ListBullet2"/>
      </w:pPr>
      <w:r w:rsidRPr="00A56B56">
        <w:t>two different species of freshwater fish; or</w:t>
      </w:r>
    </w:p>
    <w:p w:rsidR="00000000" w:rsidRPr="00A56B56" w:rsidP="00A56B56">
      <w:pPr>
        <w:pStyle w:val="ListBullet2"/>
      </w:pPr>
      <w:r w:rsidRPr="00A56B56">
        <w:t>one species of marine fish and one species of freshwater fish.</w:t>
      </w:r>
    </w:p>
    <w:p w:rsidR="00000000" w:rsidRPr="00A56B56" w:rsidP="00CC6607">
      <w:pPr>
        <w:pStyle w:val="BodyText"/>
      </w:pPr>
      <w:r w:rsidRPr="00A56B56">
        <w:t>In doing the above, the individual must have:</w:t>
      </w:r>
    </w:p>
    <w:p w:rsidR="00000000" w:rsidRPr="00A56B56" w:rsidP="00A56B56">
      <w:pPr>
        <w:pStyle w:val="ListBullet"/>
      </w:pPr>
      <w:r w:rsidRPr="00A56B56">
        <w:t>demonstrated appropriate safe handling techniques</w:t>
      </w:r>
    </w:p>
    <w:p w:rsidR="00000000" w:rsidRPr="00A56B56" w:rsidP="00A56B56">
      <w:pPr>
        <w:pStyle w:val="ListBullet"/>
      </w:pPr>
      <w:r w:rsidRPr="00A56B56">
        <w:t>prepared and provided food</w:t>
      </w:r>
    </w:p>
    <w:p w:rsidR="00000000" w:rsidRPr="00A56B56" w:rsidP="00A56B56">
      <w:pPr>
        <w:pStyle w:val="ListBullet"/>
      </w:pPr>
      <w:r w:rsidRPr="00A56B56">
        <w:t>evaluated appropriate housing and water quality to ensure the welfare of animals</w:t>
      </w:r>
    </w:p>
    <w:p w:rsidR="00000000" w:rsidRPr="00A56B56" w:rsidP="00A56B56">
      <w:pPr>
        <w:pStyle w:val="ListBullet"/>
      </w:pPr>
      <w:r w:rsidRPr="00A56B56">
        <w:t>assisted with health care needs</w:t>
      </w:r>
    </w:p>
    <w:p w:rsidR="00000000" w:rsidRPr="00A56B56" w:rsidP="00A56B56">
      <w:pPr>
        <w:pStyle w:val="ListBullet"/>
      </w:pPr>
      <w:r w:rsidRPr="00A56B56">
        <w:t>maintained feed and</w:t>
      </w:r>
      <w:r w:rsidRPr="00A56B56">
        <w:t xml:space="preserve"> husbandry records for each fish.</w:t>
      </w:r>
    </w:p>
    <w:p w:rsidR="00000000" w:rsidRPr="00A56B56" w:rsidP="00A56B56">
      <w:pPr>
        <w:pStyle w:val="AllowPageBreak"/>
      </w:pPr>
    </w:p>
    <w:p w:rsidR="00000000" w:rsidRPr="00A56B56" w:rsidP="00A56B56">
      <w:pPr>
        <w:pStyle w:val="Heading1"/>
      </w:pPr>
      <w:bookmarkStart w:id="3" w:name="O_1171730"/>
      <w:bookmarkEnd w:id="3"/>
      <w:r w:rsidRPr="00A56B56">
        <w:t>Knowledge Evidence</w:t>
      </w:r>
    </w:p>
    <w:p w:rsidR="00000000" w:rsidRPr="00A56B56" w:rsidP="00CC6607">
      <w:pPr>
        <w:pStyle w:val="BodyText"/>
      </w:pPr>
      <w:r w:rsidRPr="00A56B56">
        <w:t>An individual must be able to demonstrate the knowledge required to perform the tasks outlined in the elements and performance criteria of this unit. This includes knowledge of:</w:t>
      </w:r>
    </w:p>
    <w:p w:rsidR="00000000" w:rsidRPr="00A56B56" w:rsidP="00A56B56">
      <w:pPr>
        <w:pStyle w:val="ListBullet"/>
      </w:pPr>
      <w:r w:rsidRPr="00A56B56">
        <w:t>anato</w:t>
      </w:r>
      <w:r w:rsidRPr="00A56B56">
        <w:t>mical structures and physiological features used to identify and classify commonly available marine and/or freshwater fish</w:t>
      </w:r>
    </w:p>
    <w:p w:rsidR="00000000" w:rsidRPr="00A56B56" w:rsidP="00A56B56">
      <w:pPr>
        <w:pStyle w:val="ListBullet"/>
      </w:pPr>
      <w:r w:rsidRPr="00A56B56">
        <w:t>general health maintenance and preventative treatment procedures for fish, including water and tank management</w:t>
      </w:r>
    </w:p>
    <w:p w:rsidR="00000000" w:rsidRPr="00A56B56" w:rsidP="00A56B56">
      <w:pPr>
        <w:pStyle w:val="ListBullet"/>
      </w:pPr>
      <w:r w:rsidRPr="00A56B56">
        <w:t>housing and environmental factors related to fish wellbeing</w:t>
      </w:r>
    </w:p>
    <w:p w:rsidR="00000000" w:rsidRPr="00A56B56" w:rsidP="00A56B56">
      <w:pPr>
        <w:pStyle w:val="ListBullet"/>
      </w:pPr>
      <w:r w:rsidRPr="00A56B56">
        <w:t>indicators of poor water quality, including:</w:t>
      </w:r>
    </w:p>
    <w:p w:rsidR="00000000" w:rsidRPr="00A56B56" w:rsidP="00A56B56">
      <w:pPr>
        <w:pStyle w:val="ListBullet2"/>
      </w:pPr>
      <w:r w:rsidRPr="00A56B56">
        <w:t>colour</w:t>
      </w:r>
    </w:p>
    <w:p w:rsidR="00000000" w:rsidRPr="00A56B56" w:rsidP="00A56B56">
      <w:pPr>
        <w:pStyle w:val="ListBullet2"/>
      </w:pPr>
      <w:r w:rsidRPr="00A56B56">
        <w:t>odour</w:t>
      </w:r>
    </w:p>
    <w:p w:rsidR="00000000" w:rsidRPr="00A56B56" w:rsidP="00A56B56">
      <w:pPr>
        <w:pStyle w:val="ListBullet2"/>
      </w:pPr>
      <w:r w:rsidRPr="00A56B56">
        <w:t>unsuitable water chemistry parameters</w:t>
      </w:r>
    </w:p>
    <w:p w:rsidR="00000000" w:rsidRPr="00A56B56" w:rsidP="00A56B56">
      <w:pPr>
        <w:pStyle w:val="ListBullet"/>
      </w:pPr>
      <w:r w:rsidRPr="00A56B56">
        <w:t>indicators of physical condition and signs of good health in fish</w:t>
      </w:r>
    </w:p>
    <w:p w:rsidR="00000000" w:rsidRPr="00A56B56" w:rsidP="00A56B56">
      <w:pPr>
        <w:pStyle w:val="ListBullet"/>
      </w:pPr>
      <w:r w:rsidRPr="00A56B56">
        <w:t>signs of distressed fish, includ</w:t>
      </w:r>
      <w:r w:rsidRPr="00A56B56">
        <w:t>ing:</w:t>
      </w:r>
    </w:p>
    <w:p w:rsidR="00000000" w:rsidRPr="00A56B56" w:rsidP="00A56B56">
      <w:pPr>
        <w:pStyle w:val="ListBullet2"/>
      </w:pPr>
      <w:r w:rsidRPr="00A56B56">
        <w:t>any change in normal behaviour, including swimming patterns</w:t>
      </w:r>
    </w:p>
    <w:p w:rsidR="00000000" w:rsidRPr="00A56B56" w:rsidP="00A56B56">
      <w:pPr>
        <w:pStyle w:val="ListBullet2"/>
      </w:pPr>
      <w:r w:rsidRPr="00A56B56">
        <w:t>discolouration</w:t>
      </w:r>
    </w:p>
    <w:p w:rsidR="00000000" w:rsidRPr="00A56B56" w:rsidP="00A56B56">
      <w:pPr>
        <w:pStyle w:val="ListBullet2"/>
      </w:pPr>
      <w:r w:rsidRPr="00A56B56">
        <w:t>erratic swimming patterns</w:t>
      </w:r>
    </w:p>
    <w:p w:rsidR="00000000" w:rsidRPr="00A56B56" w:rsidP="00A56B56">
      <w:pPr>
        <w:pStyle w:val="ListBullet2"/>
      </w:pPr>
      <w:r w:rsidRPr="00A56B56">
        <w:t>fins clamped against body</w:t>
      </w:r>
    </w:p>
    <w:p w:rsidR="00000000" w:rsidRPr="00A56B56" w:rsidP="00A56B56">
      <w:pPr>
        <w:pStyle w:val="ListBullet2"/>
      </w:pPr>
      <w:r w:rsidRPr="00A56B56">
        <w:t>floating</w:t>
      </w:r>
    </w:p>
    <w:p w:rsidR="00000000" w:rsidRPr="00A56B56" w:rsidP="00A56B56">
      <w:pPr>
        <w:pStyle w:val="ListBullet2"/>
      </w:pPr>
      <w:r w:rsidRPr="00A56B56">
        <w:t>hiding</w:t>
      </w:r>
    </w:p>
    <w:p w:rsidR="00000000" w:rsidRPr="00A56B56" w:rsidP="00A56B56">
      <w:pPr>
        <w:pStyle w:val="ListBullet2"/>
      </w:pPr>
      <w:r w:rsidRPr="00A56B56">
        <w:t>immobility</w:t>
      </w:r>
    </w:p>
    <w:p w:rsidR="00000000" w:rsidRPr="00A56B56" w:rsidP="00A56B56">
      <w:pPr>
        <w:pStyle w:val="ListBullet2"/>
      </w:pPr>
      <w:r w:rsidRPr="00A56B56">
        <w:t>presence of external disease organisms</w:t>
      </w:r>
    </w:p>
    <w:p w:rsidR="00000000" w:rsidRPr="00A56B56" w:rsidP="00A56B56">
      <w:pPr>
        <w:pStyle w:val="ListBullet2"/>
      </w:pPr>
      <w:r w:rsidRPr="00A56B56">
        <w:t>subdued or aggressive behaviour</w:t>
      </w:r>
    </w:p>
    <w:p w:rsidR="00000000" w:rsidRPr="00A56B56" w:rsidP="00A56B56">
      <w:pPr>
        <w:pStyle w:val="ListBullet"/>
      </w:pPr>
      <w:r w:rsidRPr="00A56B56">
        <w:t>enrichment activities</w:t>
      </w:r>
    </w:p>
    <w:p w:rsidR="00000000" w:rsidRPr="00A56B56" w:rsidP="00A56B56">
      <w:pPr>
        <w:pStyle w:val="ListBullet"/>
      </w:pPr>
      <w:r w:rsidRPr="00A56B56">
        <w:t>potential hazards and risks to animals and staff during feeding and cleaning of housing, including zoonoses</w:t>
      </w:r>
    </w:p>
    <w:p w:rsidR="00000000" w:rsidRPr="00A56B56" w:rsidP="00A56B56">
      <w:pPr>
        <w:pStyle w:val="ListBullet"/>
      </w:pPr>
      <w:r w:rsidRPr="00A56B56">
        <w:t>safe, low stress fish handling techniques and procedures, potential hazards and control measures, including personal protective equipment</w:t>
      </w:r>
    </w:p>
    <w:p w:rsidR="00000000" w:rsidRPr="00A56B56" w:rsidP="00A56B56">
      <w:pPr>
        <w:pStyle w:val="ListBullet"/>
      </w:pPr>
      <w:r w:rsidRPr="00A56B56">
        <w:t>the princi</w:t>
      </w:r>
      <w:r w:rsidRPr="00A56B56">
        <w:t>ples of animal welfare and basic overview of animal welfare assessment frameworks/models, including the Five Domains</w:t>
      </w:r>
    </w:p>
    <w:p w:rsidR="00000000" w:rsidRPr="00A56B56" w:rsidP="00A56B56">
      <w:pPr>
        <w:pStyle w:val="ListBullet"/>
      </w:pPr>
      <w:r w:rsidRPr="00A56B56">
        <w:t>types and impacts of food in fish diets, including natural dietary requirements for specific species</w:t>
      </w:r>
    </w:p>
    <w:p w:rsidR="00000000" w:rsidRPr="00A56B56" w:rsidP="00A56B56">
      <w:pPr>
        <w:pStyle w:val="ListBullet"/>
      </w:pPr>
      <w:r w:rsidRPr="00A56B56">
        <w:t xml:space="preserve">indicators of food quality, including </w:t>
      </w:r>
      <w:r w:rsidRPr="00A56B56">
        <w:t xml:space="preserve">nutritional value, veterinary approved diets, freshness and shelf life, free from spoilage and pests </w:t>
      </w:r>
    </w:p>
    <w:p w:rsidR="00000000" w:rsidRPr="00A56B56" w:rsidP="00A56B56">
      <w:pPr>
        <w:pStyle w:val="ListBullet"/>
      </w:pPr>
      <w:r w:rsidRPr="00A56B56">
        <w:t>types of information reported and recorded in fish care workplaces</w:t>
      </w:r>
    </w:p>
    <w:p w:rsidR="00000000" w:rsidRPr="00A56B56" w:rsidP="00A56B56">
      <w:pPr>
        <w:pStyle w:val="ListBullet"/>
      </w:pPr>
      <w:r w:rsidRPr="00A56B56">
        <w:t>key requirements of Commonwealth and state/territory legislation, licensing and codes o</w:t>
      </w:r>
      <w:r w:rsidRPr="00A56B56">
        <w:t>f practice related to fish, biosecurity, health and safety and animal welfare.</w:t>
      </w:r>
    </w:p>
    <w:p w:rsidR="00000000" w:rsidRPr="00A56B56" w:rsidP="00A56B56">
      <w:pPr>
        <w:pStyle w:val="AllowPageBreak"/>
      </w:pPr>
    </w:p>
    <w:p w:rsidR="00000000" w:rsidRPr="00A56B56" w:rsidP="00A56B56">
      <w:pPr>
        <w:pStyle w:val="Heading1"/>
      </w:pPr>
      <w:bookmarkStart w:id="4" w:name="O_1171731"/>
      <w:bookmarkEnd w:id="4"/>
      <w:r w:rsidRPr="00A56B56">
        <w:t>Assessment Conditions</w:t>
      </w:r>
    </w:p>
    <w:p w:rsidR="00000000" w:rsidRPr="00A56B56" w:rsidP="00CC6607">
      <w:pPr>
        <w:pStyle w:val="BodyText"/>
      </w:pPr>
      <w:r w:rsidRPr="00A56B56">
        <w:t>Assessment of the skills in this unit of competency must take place under the following conditions:</w:t>
      </w:r>
    </w:p>
    <w:p w:rsidR="00000000" w:rsidRPr="00A56B56" w:rsidP="00A56B56">
      <w:pPr>
        <w:pStyle w:val="ListBullet"/>
      </w:pPr>
      <w:r w:rsidRPr="00A56B56">
        <w:t>physical conditions:</w:t>
      </w:r>
    </w:p>
    <w:p w:rsidR="00000000" w:rsidRPr="00A56B56" w:rsidP="00A56B56">
      <w:pPr>
        <w:pStyle w:val="ListBullet2"/>
      </w:pPr>
      <w:r w:rsidRPr="00A56B56">
        <w:t>an animal car</w:t>
      </w:r>
      <w:r w:rsidRPr="00A56B56">
        <w:t>e workplace or an environment that accurately reflects a real workplace</w:t>
      </w:r>
    </w:p>
    <w:p w:rsidR="00000000" w:rsidRPr="00A56B56" w:rsidP="00A56B56">
      <w:pPr>
        <w:pStyle w:val="ListBullet"/>
      </w:pPr>
      <w:r w:rsidRPr="00A56B56">
        <w:t>resources, equipment and materials:</w:t>
      </w:r>
    </w:p>
    <w:p w:rsidR="00000000" w:rsidRPr="00A56B56" w:rsidP="00A56B56">
      <w:pPr>
        <w:pStyle w:val="ListBullet2"/>
      </w:pPr>
      <w:r w:rsidRPr="00A56B56">
        <w:t>live fish (marine and/or freshwater) as specified in the performance evidence</w:t>
      </w:r>
    </w:p>
    <w:p w:rsidR="00000000" w:rsidRPr="00A56B56" w:rsidP="00A56B56">
      <w:pPr>
        <w:pStyle w:val="ListBullet2"/>
      </w:pPr>
      <w:r w:rsidRPr="00A56B56">
        <w:t>equipment and resources typically available in a fish care environment, including personal protective equipment</w:t>
      </w:r>
    </w:p>
    <w:p w:rsidR="00000000" w:rsidRPr="00A56B56" w:rsidP="00A56B56">
      <w:pPr>
        <w:pStyle w:val="ListBullet"/>
      </w:pPr>
      <w:r w:rsidRPr="00A56B56">
        <w:t>specifications:</w:t>
      </w:r>
    </w:p>
    <w:p w:rsidR="00000000" w:rsidRPr="00A56B56" w:rsidP="00A56B56">
      <w:pPr>
        <w:pStyle w:val="ListBullet2"/>
      </w:pPr>
      <w:r w:rsidRPr="00A56B56">
        <w:t>organisational policies and procedures, current legislation and relevant codes of practice</w:t>
      </w:r>
    </w:p>
    <w:p w:rsidR="00000000" w:rsidRPr="00A56B56" w:rsidP="00A56B56">
      <w:pPr>
        <w:pStyle w:val="ListBullet"/>
      </w:pPr>
      <w:r w:rsidRPr="00A56B56">
        <w:t>relationships:</w:t>
      </w:r>
    </w:p>
    <w:p w:rsidR="00000000" w:rsidRPr="00A56B56" w:rsidP="00A56B56">
      <w:pPr>
        <w:pStyle w:val="ListBullet2"/>
      </w:pPr>
      <w:r w:rsidRPr="00A56B56">
        <w:t>supervisor.</w:t>
      </w:r>
    </w:p>
    <w:p w:rsidR="00000000" w:rsidRPr="00A56B56" w:rsidP="00CC6607">
      <w:pPr>
        <w:pStyle w:val="BodyText"/>
      </w:pPr>
      <w:r w:rsidRPr="00A56B56">
        <w:t>Assess</w:t>
      </w:r>
      <w:r w:rsidRPr="00A56B56">
        <w:t>ors of this unit must satisfy the requirements for assessors in applicable vocational education and training legislation, frameworks and/or standards.</w:t>
      </w:r>
    </w:p>
    <w:p w:rsidR="00000000" w:rsidRPr="00A56B56" w:rsidP="00A56B56">
      <w:pPr>
        <w:pStyle w:val="Heading1"/>
      </w:pPr>
      <w:bookmarkStart w:id="5" w:name="O_1171734"/>
      <w:bookmarkEnd w:id="5"/>
      <w:r w:rsidRPr="00A56B56">
        <w:t>Links</w:t>
      </w:r>
    </w:p>
    <w:p w:rsidR="00000000" w:rsidRPr="00A56B56" w:rsidP="00CC6607">
      <w:pPr>
        <w:pStyle w:val="BodyText"/>
      </w:pPr>
      <w:r w:rsidRPr="00A56B5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3155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56B56" w:rsidP="00A56B56"/>
    <w:sectPr w:rsidSect="00A56B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B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B56" w:rsidRPr="00CC6607" w:rsidP="00CC66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B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607" w:rsidP="00A56B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6607" w:rsidP="00A56B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C6607" w:rsidP="00A56B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B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6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6B56" w:rsidRPr="00CC6607" w:rsidP="00CC66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B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607" w:rsidRPr="002D2AF8" w:rsidP="00A56B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ACMSPE318 Provide general care of fish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CC6607" w:rsidP="00A56B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86EC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32C0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18B1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B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6B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6B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6B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6B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6B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6B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6B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6B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6B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6B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6B56"/>
  </w:style>
  <w:style w:type="character" w:customStyle="1" w:styleId="Heading1Char">
    <w:name w:val="Heading 1 Char"/>
    <w:basedOn w:val="DefaultParagraphFont"/>
    <w:link w:val="Heading1"/>
    <w:rsid w:val="00A56B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6B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6B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6B5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6B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6B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6B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56B56"/>
    <w:rPr>
      <w:b/>
    </w:rPr>
  </w:style>
  <w:style w:type="character" w:customStyle="1" w:styleId="Heading2Char">
    <w:name w:val="Heading 2 Char"/>
    <w:basedOn w:val="DefaultParagraphFont"/>
    <w:link w:val="Heading2"/>
    <w:rsid w:val="00A56B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6B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6B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6B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6B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6B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6B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6B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6B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6B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6B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6B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6B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6B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6B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6B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6B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6B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6B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6B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6B56"/>
    <w:rPr>
      <w:b/>
      <w:spacing w:val="0"/>
    </w:rPr>
  </w:style>
  <w:style w:type="paragraph" w:customStyle="1" w:styleId="SuperTitle">
    <w:name w:val="SuperTitle"/>
    <w:basedOn w:val="Title"/>
    <w:rsid w:val="00A56B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6B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6B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6B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6B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6B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6B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6B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6B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6B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6B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6B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6B56"/>
    <w:rPr>
      <w:i/>
    </w:rPr>
  </w:style>
  <w:style w:type="paragraph" w:styleId="Caption">
    <w:name w:val="caption"/>
    <w:basedOn w:val="BodyText"/>
    <w:next w:val="Normal"/>
    <w:qFormat/>
    <w:rsid w:val="00A56B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6B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6B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6B56"/>
  </w:style>
  <w:style w:type="paragraph" w:styleId="TableofFigures">
    <w:name w:val="table of figures"/>
    <w:basedOn w:val="Normal"/>
    <w:next w:val="Normal"/>
    <w:semiHidden/>
    <w:rsid w:val="00A56B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6B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6B56"/>
    <w:rPr>
      <w:rFonts w:ascii="Wingdings" w:hAnsi="Wingdings"/>
    </w:rPr>
  </w:style>
  <w:style w:type="paragraph" w:customStyle="1" w:styleId="TableHeading">
    <w:name w:val="Table Heading"/>
    <w:basedOn w:val="HeadingBase"/>
    <w:rsid w:val="00A56B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6B56"/>
    <w:rPr>
      <w:color w:val="0033CC"/>
      <w:u w:val="none"/>
    </w:rPr>
  </w:style>
  <w:style w:type="paragraph" w:customStyle="1" w:styleId="BodyTextRight">
    <w:name w:val="Body Text Right"/>
    <w:basedOn w:val="BodyText"/>
    <w:rsid w:val="00A56B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6B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6B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6B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6B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6B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6B56"/>
    <w:rPr>
      <w:sz w:val="32"/>
    </w:rPr>
  </w:style>
  <w:style w:type="paragraph" w:customStyle="1" w:styleId="HeadingProcedure">
    <w:name w:val="Heading Procedure"/>
    <w:basedOn w:val="HeadingBase"/>
    <w:next w:val="Normal"/>
    <w:rsid w:val="00A56B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6B56"/>
    <w:pPr>
      <w:spacing w:before="60" w:after="60"/>
    </w:pPr>
  </w:style>
  <w:style w:type="paragraph" w:styleId="ListContinue">
    <w:name w:val="List Continue"/>
    <w:basedOn w:val="List"/>
    <w:rsid w:val="00A56B56"/>
    <w:pPr>
      <w:ind w:firstLine="0"/>
    </w:pPr>
  </w:style>
  <w:style w:type="paragraph" w:customStyle="1" w:styleId="ListNote">
    <w:name w:val="List Note"/>
    <w:basedOn w:val="List"/>
    <w:rsid w:val="00A56B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6B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6B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6B56"/>
    <w:rPr>
      <w:rFonts w:ascii="Courier New" w:hAnsi="Courier New"/>
    </w:rPr>
  </w:style>
  <w:style w:type="paragraph" w:customStyle="1" w:styleId="NoteBullet">
    <w:name w:val="Note Bullet"/>
    <w:basedOn w:val="Note"/>
    <w:rsid w:val="00A56B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6B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6B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6B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6B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6B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6B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6B56"/>
    <w:rPr>
      <w:b/>
      <w:smallCaps/>
    </w:rPr>
  </w:style>
  <w:style w:type="paragraph" w:customStyle="1" w:styleId="TableListNumber">
    <w:name w:val="Table List Number"/>
    <w:basedOn w:val="ListNumber"/>
    <w:rsid w:val="00A56B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6B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6B56"/>
    <w:pPr>
      <w:numPr>
        <w:numId w:val="9"/>
      </w:numPr>
    </w:pPr>
  </w:style>
  <w:style w:type="paragraph" w:customStyle="1" w:styleId="ListAlpha2">
    <w:name w:val="List Alpha 2"/>
    <w:basedOn w:val="List2"/>
    <w:rsid w:val="00A56B56"/>
    <w:pPr>
      <w:numPr>
        <w:numId w:val="8"/>
      </w:numPr>
    </w:pPr>
  </w:style>
  <w:style w:type="paragraph" w:styleId="List2">
    <w:name w:val="List 2"/>
    <w:basedOn w:val="BodyText"/>
    <w:rsid w:val="00A56B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6B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6B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6B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6B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6B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6B56"/>
    <w:pPr>
      <w:numPr>
        <w:numId w:val="4"/>
      </w:numPr>
    </w:pPr>
  </w:style>
  <w:style w:type="paragraph" w:styleId="ListContinue2">
    <w:name w:val="List Continue 2"/>
    <w:basedOn w:val="List2"/>
    <w:rsid w:val="00A56B56"/>
    <w:pPr>
      <w:ind w:firstLine="0"/>
    </w:pPr>
  </w:style>
  <w:style w:type="paragraph" w:styleId="ListContinue3">
    <w:name w:val="List Continue 3"/>
    <w:basedOn w:val="List3"/>
    <w:rsid w:val="00A56B56"/>
    <w:pPr>
      <w:ind w:left="1021" w:firstLine="0"/>
    </w:pPr>
  </w:style>
  <w:style w:type="paragraph" w:styleId="ListContinue4">
    <w:name w:val="List Continue 4"/>
    <w:basedOn w:val="List4"/>
    <w:rsid w:val="00A56B56"/>
    <w:pPr>
      <w:ind w:firstLine="0"/>
    </w:pPr>
  </w:style>
  <w:style w:type="paragraph" w:styleId="ListContinue5">
    <w:name w:val="List Continue 5"/>
    <w:basedOn w:val="List5"/>
    <w:rsid w:val="00A56B56"/>
    <w:pPr>
      <w:ind w:firstLine="0"/>
    </w:pPr>
  </w:style>
  <w:style w:type="paragraph" w:styleId="ListNumber3">
    <w:name w:val="List Number 3"/>
    <w:basedOn w:val="List3"/>
    <w:rsid w:val="00A56B56"/>
    <w:pPr>
      <w:numPr>
        <w:numId w:val="5"/>
      </w:numPr>
    </w:pPr>
  </w:style>
  <w:style w:type="paragraph" w:styleId="ListNumber4">
    <w:name w:val="List Number 4"/>
    <w:basedOn w:val="List4"/>
    <w:rsid w:val="00A56B56"/>
    <w:pPr>
      <w:numPr>
        <w:numId w:val="6"/>
      </w:numPr>
    </w:pPr>
  </w:style>
  <w:style w:type="paragraph" w:styleId="ListNumber5">
    <w:name w:val="List Number 5"/>
    <w:basedOn w:val="List5"/>
    <w:rsid w:val="00A56B56"/>
    <w:pPr>
      <w:numPr>
        <w:numId w:val="7"/>
      </w:numPr>
    </w:pPr>
  </w:style>
  <w:style w:type="paragraph" w:styleId="BlockText">
    <w:name w:val="Block Text"/>
    <w:basedOn w:val="Normal"/>
    <w:rsid w:val="00A56B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6B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6B56"/>
    <w:rPr>
      <w:sz w:val="16"/>
      <w:vertAlign w:val="superscript"/>
    </w:rPr>
  </w:style>
  <w:style w:type="character" w:customStyle="1" w:styleId="Symbols">
    <w:name w:val="Symbols"/>
    <w:basedOn w:val="DefaultParagraphFont"/>
    <w:rsid w:val="00A56B56"/>
    <w:rPr>
      <w:rFonts w:ascii="Symbol" w:hAnsi="Symbol"/>
    </w:rPr>
  </w:style>
  <w:style w:type="character" w:customStyle="1" w:styleId="MenuOptions">
    <w:name w:val="Menu Options"/>
    <w:basedOn w:val="DefaultParagraphFont"/>
    <w:rsid w:val="00A56B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6B56"/>
    <w:rPr>
      <w:b/>
    </w:rPr>
  </w:style>
  <w:style w:type="character" w:customStyle="1" w:styleId="Underlined">
    <w:name w:val="Underlined"/>
    <w:basedOn w:val="DefaultParagraphFont"/>
    <w:rsid w:val="00A56B56"/>
    <w:rPr>
      <w:u w:val="single"/>
    </w:rPr>
  </w:style>
  <w:style w:type="paragraph" w:customStyle="1" w:styleId="TableBodyTextRight">
    <w:name w:val="Table Body Text Right"/>
    <w:basedOn w:val="TableBodyText"/>
    <w:rsid w:val="00A56B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6B56"/>
    <w:rPr>
      <w:sz w:val="18"/>
    </w:rPr>
  </w:style>
  <w:style w:type="paragraph" w:customStyle="1" w:styleId="BodySmallRight">
    <w:name w:val="Body Small Right"/>
    <w:basedOn w:val="BodyTextRight"/>
    <w:rsid w:val="00A56B56"/>
    <w:rPr>
      <w:sz w:val="18"/>
      <w:szCs w:val="18"/>
    </w:rPr>
  </w:style>
  <w:style w:type="paragraph" w:customStyle="1" w:styleId="MarginEdition">
    <w:name w:val="Margin Edition"/>
    <w:basedOn w:val="MarginNote"/>
    <w:rsid w:val="00A56B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6B56"/>
    <w:rPr>
      <w:sz w:val="2"/>
      <w:szCs w:val="2"/>
    </w:rPr>
  </w:style>
  <w:style w:type="character" w:customStyle="1" w:styleId="Small">
    <w:name w:val="Small"/>
    <w:basedOn w:val="DefaultParagraphFont"/>
    <w:rsid w:val="00A56B56"/>
    <w:rPr>
      <w:sz w:val="16"/>
    </w:rPr>
  </w:style>
  <w:style w:type="paragraph" w:customStyle="1" w:styleId="WideTable">
    <w:name w:val="Wide Table"/>
    <w:basedOn w:val="Normal"/>
    <w:rsid w:val="00A56B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6B56"/>
  </w:style>
  <w:style w:type="paragraph" w:styleId="Quote">
    <w:name w:val="Quote"/>
    <w:basedOn w:val="Heading1"/>
    <w:link w:val="QuoteChar"/>
    <w:qFormat/>
    <w:rsid w:val="00A56B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6B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6B56"/>
    <w:pPr>
      <w:pageBreakBefore/>
    </w:pPr>
  </w:style>
  <w:style w:type="paragraph" w:customStyle="1" w:styleId="Border">
    <w:name w:val="Border"/>
    <w:basedOn w:val="Normal"/>
    <w:qFormat/>
    <w:rsid w:val="00A56B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6B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B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B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6B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6B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6B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6B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6B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6B56"/>
    <w:rPr>
      <w:u w:val="single"/>
    </w:rPr>
  </w:style>
  <w:style w:type="character" w:customStyle="1" w:styleId="BoldandItalics">
    <w:name w:val="Bold and Italics"/>
    <w:qFormat/>
    <w:rsid w:val="00A56B56"/>
    <w:rPr>
      <w:b/>
      <w:i/>
      <w:u w:val="none"/>
    </w:rPr>
  </w:style>
  <w:style w:type="paragraph" w:styleId="BalloonText">
    <w:name w:val="Balloon Text"/>
    <w:basedOn w:val="Normal"/>
    <w:link w:val="BalloonTextChar"/>
    <w:rsid w:val="00A56B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6B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6B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6B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6B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6B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6B5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C66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3409</Characters>
  <Application>Microsoft Office Word</Application>
  <DocSecurity>0</DocSecurity>
  <Lines>92</Lines>
  <Paragraphs>75</Paragraphs>
  <ScaleCrop>false</ScaleCrop>
  <Company>Author-it Software Corporation Ltd.</Company>
  <LinksUpToDate>false</LinksUpToDate>
  <CharactersWithSpaces>3855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ACMSPE318 Provide general care of fish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2022-07-16T08:19:00Z</dcterms:created>
  <dcterms:modified xsi:type="dcterms:W3CDTF">2022-07-16T08:19:00Z</dcterms:modified>
</cp:coreProperties>
</file>