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4178D" w:rsidP="0044178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ACMPHR506 Manage performance horse breeding operations</w:t>
      </w:r>
      <w:r>
        <w:fldChar w:fldCharType="end"/>
      </w:r>
    </w:p>
    <w:p w:rsidR="0044178D" w:rsidP="0044178D">
      <w:pPr>
        <w:pStyle w:val="Version"/>
        <w:sectPr w:rsidSect="00F1627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1627E" w:rsidP="00F1627E">
      <w:pPr>
        <w:pStyle w:val="SuperHeading"/>
      </w:pPr>
      <w:r w:rsidRPr="00F1627E">
        <w:t>Assessment Requirements for ACMPHR506 Manage performance horse breeding operations</w:t>
      </w:r>
    </w:p>
    <w:p w:rsidR="00000000" w:rsidRPr="00F1627E" w:rsidP="00F1627E">
      <w:pPr>
        <w:pStyle w:val="Heading1"/>
      </w:pPr>
      <w:bookmarkStart w:id="1" w:name="O_961800"/>
      <w:bookmarkEnd w:id="1"/>
      <w:r w:rsidRPr="00F1627E">
        <w:t>Modification History</w:t>
      </w:r>
    </w:p>
    <w:tbl>
      <w:tblPr>
        <w:tblW w:w="94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69"/>
        <w:gridCol w:w="6899"/>
      </w:tblGrid>
      <w:tr w:rsidTr="00F1627E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627E" w:rsidP="00F1627E">
            <w:pPr>
              <w:pStyle w:val="BodyText"/>
            </w:pPr>
            <w:r w:rsidRPr="00F1627E">
              <w:rPr>
                <w:rStyle w:val="SpecialBold"/>
              </w:rPr>
              <w:t>Release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627E">
            <w:pPr>
              <w:pStyle w:val="BodyText"/>
              <w:rPr>
                <w:lang w:val="en-NZ"/>
              </w:rPr>
            </w:pPr>
            <w:r w:rsidRPr="00F1627E">
              <w:rPr>
                <w:rStyle w:val="SpecialBold"/>
              </w:rPr>
              <w:t>Comments</w:t>
            </w:r>
          </w:p>
        </w:tc>
      </w:tr>
      <w:tr w:rsidTr="00F1627E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627E">
            <w:pPr>
              <w:pStyle w:val="BodyText"/>
              <w:rPr>
                <w:lang w:val="en-NZ"/>
              </w:rPr>
            </w:pPr>
            <w:r w:rsidRPr="00F1627E">
              <w:t>Release 1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627E" w:rsidP="00F1627E">
            <w:pPr>
              <w:pStyle w:val="BodyText"/>
            </w:pPr>
            <w:r w:rsidRPr="00F1627E">
              <w:t>This version released with ACM Animal Care and Management Training Package Version 1.0</w:t>
            </w:r>
          </w:p>
        </w:tc>
      </w:tr>
    </w:tbl>
    <w:p w:rsidR="00000000" w:rsidRPr="00F1627E" w:rsidP="00F1627E">
      <w:pPr>
        <w:pStyle w:val="BodyText"/>
      </w:pPr>
    </w:p>
    <w:p w:rsidR="00000000" w:rsidRPr="00F1627E" w:rsidP="00F1627E">
      <w:pPr>
        <w:pStyle w:val="AllowPageBreak"/>
      </w:pPr>
    </w:p>
    <w:p w:rsidR="00000000" w:rsidRPr="00F1627E" w:rsidP="00F1627E">
      <w:pPr>
        <w:pStyle w:val="Heading1"/>
      </w:pPr>
      <w:bookmarkStart w:id="2" w:name="O_961801"/>
      <w:bookmarkEnd w:id="2"/>
      <w:r w:rsidRPr="00F1627E">
        <w:t>Performance Evidence</w:t>
      </w:r>
    </w:p>
    <w:p w:rsidR="00000000" w:rsidRPr="00F1627E" w:rsidP="0044178D">
      <w:pPr>
        <w:pStyle w:val="BodyText"/>
      </w:pPr>
      <w:r w:rsidRPr="00F1627E">
        <w:t>An individual demonstrating competency in this unit must satisfy all of the elements and performance criteria of this unit.</w:t>
      </w:r>
    </w:p>
    <w:p w:rsidR="00000000" w:rsidRPr="00F1627E" w:rsidP="0044178D">
      <w:pPr>
        <w:pStyle w:val="BodyText"/>
      </w:pPr>
      <w:r w:rsidRPr="00F1627E">
        <w:t>There must be evidence that the individual has managed breeding operations for a commercial performance horse s</w:t>
      </w:r>
      <w:r w:rsidRPr="00F1627E">
        <w:t>tud, over at least one annual breeding period, including:</w:t>
      </w:r>
    </w:p>
    <w:p w:rsidR="00000000" w:rsidRPr="00F1627E" w:rsidP="00F1627E">
      <w:pPr>
        <w:pStyle w:val="ListBullet"/>
      </w:pPr>
      <w:r w:rsidRPr="00F1627E">
        <w:t>handling horses safely, including mares, foals, young horses and stallions</w:t>
      </w:r>
    </w:p>
    <w:p w:rsidR="00000000" w:rsidRPr="00F1627E" w:rsidP="00F1627E">
      <w:pPr>
        <w:pStyle w:val="ListBullet"/>
      </w:pPr>
      <w:r w:rsidRPr="00F1627E">
        <w:t>evaluating the condition and identifying common faults of mare and stallion external genitalia</w:t>
      </w:r>
    </w:p>
    <w:p w:rsidR="00000000" w:rsidRPr="00F1627E" w:rsidP="00F1627E">
      <w:pPr>
        <w:pStyle w:val="ListBullet"/>
      </w:pPr>
      <w:r w:rsidRPr="00F1627E">
        <w:t xml:space="preserve">identifying, recording and </w:t>
      </w:r>
      <w:r w:rsidRPr="00F1627E">
        <w:t>managing general and breeding-related health problems, injuries and diseases</w:t>
      </w:r>
    </w:p>
    <w:p w:rsidR="00000000" w:rsidRPr="00F1627E" w:rsidP="00F1627E">
      <w:pPr>
        <w:pStyle w:val="ListBullet"/>
      </w:pPr>
      <w:r w:rsidRPr="00F1627E">
        <w:t>monitoring, recording and managing horse behaviour, including behaviour related to breeding and foaling</w:t>
      </w:r>
    </w:p>
    <w:p w:rsidR="00000000" w:rsidRPr="00F1627E" w:rsidP="00F1627E">
      <w:pPr>
        <w:pStyle w:val="ListBullet"/>
      </w:pPr>
      <w:r w:rsidRPr="00F1627E">
        <w:t>identifying all aspects of the reproductive cycle of the mare, including oestrous and dioestrus</w:t>
      </w:r>
    </w:p>
    <w:p w:rsidR="00000000" w:rsidRPr="00F1627E" w:rsidP="00F1627E">
      <w:pPr>
        <w:pStyle w:val="ListBullet"/>
      </w:pPr>
      <w:r w:rsidRPr="00F1627E">
        <w:t>implementing medical and veterinary procedures, including:</w:t>
      </w:r>
    </w:p>
    <w:p w:rsidR="00000000" w:rsidRPr="00F1627E" w:rsidP="00F1627E">
      <w:pPr>
        <w:pStyle w:val="ListBullet2"/>
      </w:pPr>
      <w:r w:rsidRPr="00F1627E">
        <w:t>hygiene protocols</w:t>
      </w:r>
    </w:p>
    <w:p w:rsidR="00000000" w:rsidRPr="00F1627E" w:rsidP="00F1627E">
      <w:pPr>
        <w:pStyle w:val="ListBullet2"/>
      </w:pPr>
      <w:r w:rsidRPr="00F1627E">
        <w:t>vaccination requirements</w:t>
      </w:r>
    </w:p>
    <w:p w:rsidR="00000000" w:rsidRPr="00F1627E" w:rsidP="00F1627E">
      <w:pPr>
        <w:pStyle w:val="ListBullet2"/>
      </w:pPr>
      <w:r w:rsidRPr="00F1627E">
        <w:t>medications</w:t>
      </w:r>
    </w:p>
    <w:p w:rsidR="00000000" w:rsidRPr="00F1627E" w:rsidP="00F1627E">
      <w:pPr>
        <w:pStyle w:val="ListBullet2"/>
      </w:pPr>
      <w:r w:rsidRPr="00F1627E">
        <w:t>treatments including intramuscular and subcut</w:t>
      </w:r>
      <w:r w:rsidRPr="00F1627E">
        <w:t>aneous injections</w:t>
      </w:r>
    </w:p>
    <w:p w:rsidR="00000000" w:rsidRPr="00F1627E" w:rsidP="00F1627E">
      <w:pPr>
        <w:pStyle w:val="ListBullet"/>
      </w:pPr>
      <w:r w:rsidRPr="00F1627E">
        <w:t>foaling down mares and responding to abnormal foaling and foaling emergencies</w:t>
      </w:r>
    </w:p>
    <w:p w:rsidR="00000000" w:rsidRPr="00F1627E" w:rsidP="00F1627E">
      <w:pPr>
        <w:pStyle w:val="ListBullet"/>
      </w:pPr>
      <w:r w:rsidRPr="00F1627E">
        <w:t>identifying and managing healthy and ill neonatal foals</w:t>
      </w:r>
    </w:p>
    <w:p w:rsidR="00000000" w:rsidRPr="00F1627E" w:rsidP="00F1627E">
      <w:pPr>
        <w:pStyle w:val="ListBullet"/>
      </w:pPr>
      <w:r w:rsidRPr="00F1627E">
        <w:t>fitting and using relevant equipment such as breeding hobbles, halters, bridles, lip twitches</w:t>
      </w:r>
    </w:p>
    <w:p w:rsidR="00000000" w:rsidRPr="00F1627E" w:rsidP="00F1627E">
      <w:pPr>
        <w:pStyle w:val="ListBullet"/>
      </w:pPr>
      <w:r w:rsidRPr="00F1627E">
        <w:t>developin</w:t>
      </w:r>
      <w:r w:rsidRPr="00F1627E">
        <w:t>g and implementing a range of breeding and reproductive schedules</w:t>
      </w:r>
    </w:p>
    <w:p w:rsidR="00000000" w:rsidRPr="00F1627E" w:rsidP="00F1627E">
      <w:pPr>
        <w:pStyle w:val="ListBullet"/>
      </w:pPr>
      <w:r w:rsidRPr="00F1627E">
        <w:t>accessing and analysing current research information on relevant breeding related topics, including emerging assisted reproduction technologies, infertility and dystocia</w:t>
      </w:r>
    </w:p>
    <w:p w:rsidR="00000000" w:rsidRPr="00F1627E" w:rsidP="00F1627E">
      <w:pPr>
        <w:pStyle w:val="ListBullet"/>
      </w:pPr>
      <w:r w:rsidRPr="00F1627E">
        <w:t>researching informat</w:t>
      </w:r>
      <w:r w:rsidRPr="00F1627E">
        <w:t>ion and material suitable for use in the breeding program</w:t>
      </w:r>
    </w:p>
    <w:p w:rsidR="00000000" w:rsidRPr="00F1627E" w:rsidP="00F1627E">
      <w:pPr>
        <w:pStyle w:val="ListBullet"/>
      </w:pPr>
      <w:r w:rsidRPr="00F1627E">
        <w:t>identifying and implementing design requirements to facilitate the safe and effective management of the operations of the stud farm</w:t>
      </w:r>
    </w:p>
    <w:p w:rsidR="00000000" w:rsidRPr="00F1627E" w:rsidP="00F1627E">
      <w:pPr>
        <w:pStyle w:val="ListBullet"/>
      </w:pPr>
      <w:r w:rsidRPr="00F1627E">
        <w:t xml:space="preserve">complying with regulatory requirements and workplace and industry </w:t>
      </w:r>
      <w:r w:rsidRPr="00F1627E">
        <w:t>procedures and practices relevant to role and managing horse nutrition, including:</w:t>
      </w:r>
    </w:p>
    <w:p w:rsidR="00000000" w:rsidRPr="00F1627E" w:rsidP="00F1627E">
      <w:pPr>
        <w:pStyle w:val="ListBullet2"/>
      </w:pPr>
      <w:r w:rsidRPr="00F1627E">
        <w:t>animal welfare and prevention of cruelty to animals</w:t>
      </w:r>
    </w:p>
    <w:p w:rsidR="00000000" w:rsidRPr="00F1627E" w:rsidP="00F1627E">
      <w:pPr>
        <w:pStyle w:val="ListBullet2"/>
      </w:pPr>
      <w:r w:rsidRPr="00F1627E">
        <w:t>work health and safety</w:t>
      </w:r>
    </w:p>
    <w:p w:rsidR="00000000" w:rsidRPr="00F1627E" w:rsidP="00F1627E">
      <w:pPr>
        <w:pStyle w:val="ListBullet2"/>
      </w:pPr>
      <w:r w:rsidRPr="00F1627E">
        <w:t>biosecurity</w:t>
      </w:r>
    </w:p>
    <w:p w:rsidR="00000000" w:rsidRPr="00F1627E" w:rsidP="00F1627E">
      <w:pPr>
        <w:pStyle w:val="ListBullet2"/>
      </w:pPr>
      <w:r w:rsidRPr="00F1627E">
        <w:t>environmental sustainability.</w:t>
      </w:r>
    </w:p>
    <w:p w:rsidR="00000000" w:rsidRPr="00F1627E" w:rsidP="00F1627E">
      <w:pPr>
        <w:pStyle w:val="AllowPageBreak"/>
      </w:pPr>
    </w:p>
    <w:p w:rsidR="00000000" w:rsidRPr="00F1627E" w:rsidP="00F1627E">
      <w:pPr>
        <w:pStyle w:val="Heading1"/>
      </w:pPr>
      <w:bookmarkStart w:id="3" w:name="O_961802"/>
      <w:bookmarkEnd w:id="3"/>
      <w:r w:rsidRPr="00F1627E">
        <w:t>Knowledge Evidence</w:t>
      </w:r>
    </w:p>
    <w:p w:rsidR="00000000" w:rsidRPr="00F1627E" w:rsidP="0044178D">
      <w:pPr>
        <w:pStyle w:val="BodyText"/>
      </w:pPr>
      <w:r w:rsidRPr="00F1627E">
        <w:t>An ind</w:t>
      </w:r>
      <w:r w:rsidRPr="00F1627E">
        <w:t>ividual must be able to demonstrate the knowledge required to perform the tasks outlined in the elements and performance criteria of this unit. This includes knowledge of:</w:t>
      </w:r>
    </w:p>
    <w:p w:rsidR="00000000" w:rsidRPr="00F1627E" w:rsidP="00F1627E">
      <w:pPr>
        <w:pStyle w:val="ListBullet"/>
      </w:pPr>
      <w:r w:rsidRPr="00F1627E">
        <w:t>stallion reproductive anatomy and physiology</w:t>
      </w:r>
    </w:p>
    <w:p w:rsidR="00000000" w:rsidRPr="00F1627E" w:rsidP="00F1627E">
      <w:pPr>
        <w:pStyle w:val="ListBullet"/>
      </w:pPr>
      <w:r w:rsidRPr="00F1627E">
        <w:t>mare reproductive anatomy and physiolo</w:t>
      </w:r>
      <w:r w:rsidRPr="00F1627E">
        <w:t>gy</w:t>
      </w:r>
    </w:p>
    <w:p w:rsidR="00000000" w:rsidRPr="00F1627E" w:rsidP="00F1627E">
      <w:pPr>
        <w:pStyle w:val="ListBullet"/>
      </w:pPr>
      <w:r w:rsidRPr="00F1627E">
        <w:t>endogenous hormone cycles, functions, and methods to manipulate these to improve breeding efficiency and conception rates</w:t>
      </w:r>
    </w:p>
    <w:p w:rsidR="00000000" w:rsidRPr="00F1627E" w:rsidP="00F1627E">
      <w:pPr>
        <w:pStyle w:val="ListBullet"/>
      </w:pPr>
      <w:r w:rsidRPr="00F1627E">
        <w:t>signs of normal and abnormal breeding behaviour of mares and stallions</w:t>
      </w:r>
    </w:p>
    <w:p w:rsidR="00000000" w:rsidRPr="00F1627E" w:rsidP="00F1627E">
      <w:pPr>
        <w:pStyle w:val="ListBullet"/>
      </w:pPr>
      <w:r w:rsidRPr="00F1627E">
        <w:t>key features of conception, gestation and lactation</w:t>
      </w:r>
    </w:p>
    <w:p w:rsidR="00000000" w:rsidRPr="00F1627E" w:rsidP="00F1627E">
      <w:pPr>
        <w:pStyle w:val="ListBullet"/>
      </w:pPr>
      <w:r w:rsidRPr="00F1627E">
        <w:t>signs an</w:t>
      </w:r>
      <w:r w:rsidRPr="00F1627E">
        <w:t>d stages of normal and abnormal foaling</w:t>
      </w:r>
    </w:p>
    <w:p w:rsidR="00000000" w:rsidRPr="00F1627E" w:rsidP="00F1627E">
      <w:pPr>
        <w:pStyle w:val="ListBullet"/>
      </w:pPr>
      <w:r w:rsidRPr="00F1627E">
        <w:t>signs and management of neonatal illness and injury</w:t>
      </w:r>
    </w:p>
    <w:p w:rsidR="00000000" w:rsidRPr="00F1627E" w:rsidP="00F1627E">
      <w:pPr>
        <w:pStyle w:val="ListBullet"/>
      </w:pPr>
      <w:r w:rsidRPr="00F1627E">
        <w:t>seasonal breeding practices, limitations and requirements of relevant breed societies</w:t>
      </w:r>
    </w:p>
    <w:p w:rsidR="00000000" w:rsidRPr="00F1627E" w:rsidP="00F1627E">
      <w:pPr>
        <w:pStyle w:val="ListBullet"/>
      </w:pPr>
      <w:r w:rsidRPr="00F1627E">
        <w:t>signs of injury and disease in breeding horses, foals and young horses, including diseases of fertility, infectious diseases impacting fertility and preventative management, including vaccination</w:t>
      </w:r>
    </w:p>
    <w:p w:rsidR="00000000" w:rsidRPr="00F1627E" w:rsidP="00F1627E">
      <w:pPr>
        <w:pStyle w:val="ListBullet"/>
      </w:pPr>
      <w:r w:rsidRPr="00F1627E">
        <w:t xml:space="preserve">sources of information on potential sires, dams and genetic </w:t>
      </w:r>
      <w:r w:rsidRPr="00F1627E">
        <w:t>material for use in the breeding program</w:t>
      </w:r>
    </w:p>
    <w:p w:rsidR="00000000" w:rsidRPr="00F1627E" w:rsidP="00F1627E">
      <w:pPr>
        <w:pStyle w:val="ListBullet"/>
      </w:pPr>
      <w:r w:rsidRPr="00F1627E">
        <w:t>veterinary and biosecurity procedures, including hygiene protocols and quarantine</w:t>
      </w:r>
    </w:p>
    <w:p w:rsidR="00000000" w:rsidRPr="00F1627E" w:rsidP="00F1627E">
      <w:pPr>
        <w:pStyle w:val="ListBullet"/>
      </w:pPr>
      <w:r w:rsidRPr="00F1627E">
        <w:t>equine facility design principles, and infrastructure and equipment options</w:t>
      </w:r>
    </w:p>
    <w:p w:rsidR="00000000" w:rsidRPr="00F1627E" w:rsidP="00F1627E">
      <w:pPr>
        <w:pStyle w:val="ListBullet"/>
      </w:pPr>
      <w:r w:rsidRPr="00F1627E">
        <w:t>staffing and scheduling of human resource requirements</w:t>
      </w:r>
    </w:p>
    <w:p w:rsidR="00000000" w:rsidRPr="00F1627E" w:rsidP="00F1627E">
      <w:pPr>
        <w:pStyle w:val="ListBullet"/>
      </w:pPr>
      <w:r w:rsidRPr="00F1627E">
        <w:t>br</w:t>
      </w:r>
      <w:r w:rsidRPr="00F1627E">
        <w:t>eed society rules, regulations and processes</w:t>
      </w:r>
    </w:p>
    <w:p w:rsidR="00000000" w:rsidRPr="00F1627E" w:rsidP="00F1627E">
      <w:pPr>
        <w:pStyle w:val="ListBullet"/>
      </w:pPr>
      <w:r w:rsidRPr="00F1627E">
        <w:t>assisted reproductive technologies</w:t>
      </w:r>
    </w:p>
    <w:p w:rsidR="00000000" w:rsidRPr="00F1627E" w:rsidP="00F1627E">
      <w:pPr>
        <w:pStyle w:val="ListBullet"/>
      </w:pPr>
      <w:r w:rsidRPr="00F1627E">
        <w:t>key requirements of work health and safety regulations and guidelines relating to:</w:t>
      </w:r>
    </w:p>
    <w:p w:rsidR="00000000" w:rsidRPr="00F1627E" w:rsidP="00F1627E">
      <w:pPr>
        <w:pStyle w:val="ListBullet2"/>
      </w:pPr>
      <w:r w:rsidRPr="00F1627E">
        <w:t>risk assessment, control and review</w:t>
      </w:r>
    </w:p>
    <w:p w:rsidR="00000000" w:rsidRPr="00F1627E" w:rsidP="00F1627E">
      <w:pPr>
        <w:pStyle w:val="ListBullet2"/>
      </w:pPr>
      <w:r w:rsidRPr="00F1627E">
        <w:t>safe horse handling techniques</w:t>
      </w:r>
    </w:p>
    <w:p w:rsidR="00000000" w:rsidRPr="00F1627E" w:rsidP="00F1627E">
      <w:pPr>
        <w:pStyle w:val="ListBullet2"/>
      </w:pPr>
      <w:r w:rsidRPr="00F1627E">
        <w:t>personal protective equip</w:t>
      </w:r>
      <w:r w:rsidRPr="00F1627E">
        <w:t>ment</w:t>
      </w:r>
    </w:p>
    <w:p w:rsidR="00000000" w:rsidRPr="00F1627E" w:rsidP="00F1627E">
      <w:pPr>
        <w:pStyle w:val="ListBullet"/>
      </w:pPr>
      <w:r w:rsidRPr="00F1627E">
        <w:t>key requirements of animal welfare standards, policies and procedures relevant to the safe, humane and ethical care of horses</w:t>
      </w:r>
    </w:p>
    <w:p w:rsidR="00000000" w:rsidRPr="00F1627E" w:rsidP="00F1627E">
      <w:pPr>
        <w:pStyle w:val="ListBullet"/>
      </w:pPr>
      <w:r w:rsidRPr="00F1627E">
        <w:t>key requirements of biosecurity standards, policies and procedures relevant to breeding horses</w:t>
      </w:r>
    </w:p>
    <w:p w:rsidR="00000000" w:rsidRPr="00F1627E" w:rsidP="00F1627E">
      <w:pPr>
        <w:pStyle w:val="ListBullet"/>
      </w:pPr>
      <w:r w:rsidRPr="00F1627E">
        <w:t>key requirements of environme</w:t>
      </w:r>
      <w:r w:rsidRPr="00F1627E">
        <w:t>ntal management standards, policies and procedures relevant to breeding horses.</w:t>
      </w:r>
    </w:p>
    <w:p w:rsidR="00000000" w:rsidRPr="00F1627E" w:rsidP="00F1627E">
      <w:pPr>
        <w:pStyle w:val="AllowPageBreak"/>
      </w:pPr>
    </w:p>
    <w:p w:rsidR="00000000" w:rsidRPr="00F1627E" w:rsidP="00F1627E">
      <w:pPr>
        <w:pStyle w:val="Heading1"/>
      </w:pPr>
      <w:bookmarkStart w:id="4" w:name="O_961803"/>
      <w:bookmarkEnd w:id="4"/>
      <w:r w:rsidRPr="00F1627E">
        <w:t>Assessment Conditions</w:t>
      </w:r>
    </w:p>
    <w:p w:rsidR="00000000" w:rsidRPr="00F1627E" w:rsidP="0044178D">
      <w:pPr>
        <w:pStyle w:val="BodyText"/>
      </w:pPr>
      <w:r w:rsidRPr="00F1627E">
        <w:t>Assessment of skills must take place under the following conditions:</w:t>
      </w:r>
    </w:p>
    <w:p w:rsidR="00000000" w:rsidRPr="00F1627E" w:rsidP="00F1627E">
      <w:pPr>
        <w:pStyle w:val="ListBullet"/>
      </w:pPr>
      <w:r w:rsidRPr="00F1627E">
        <w:t>physical conditions:</w:t>
      </w:r>
    </w:p>
    <w:p w:rsidR="00000000" w:rsidRPr="00F1627E" w:rsidP="00F1627E">
      <w:pPr>
        <w:pStyle w:val="ListBullet2"/>
      </w:pPr>
      <w:r w:rsidRPr="00F1627E">
        <w:t>a workplace or an environment that accurately represents workplace conditions</w:t>
      </w:r>
    </w:p>
    <w:p w:rsidR="00000000" w:rsidRPr="00F1627E" w:rsidP="00F1627E">
      <w:pPr>
        <w:pStyle w:val="ListBullet"/>
      </w:pPr>
      <w:r w:rsidRPr="00F1627E">
        <w:t>resources, equipment and materials:</w:t>
      </w:r>
    </w:p>
    <w:p w:rsidR="00000000" w:rsidRPr="00F1627E" w:rsidP="00F1627E">
      <w:pPr>
        <w:pStyle w:val="ListBullet2"/>
      </w:pPr>
      <w:r w:rsidRPr="00F1627E">
        <w:t>various live mares and stallions in breeding program, and foals</w:t>
      </w:r>
    </w:p>
    <w:p w:rsidR="00000000" w:rsidRPr="00F1627E" w:rsidP="00F1627E">
      <w:pPr>
        <w:pStyle w:val="ListBullet2"/>
      </w:pPr>
      <w:r w:rsidRPr="00F1627E">
        <w:t>breeding histories and relevant reproductive information about individual ma</w:t>
      </w:r>
      <w:r w:rsidRPr="00F1627E">
        <w:t>res and stallions</w:t>
      </w:r>
    </w:p>
    <w:p w:rsidR="00000000" w:rsidRPr="00F1627E" w:rsidP="00F1627E">
      <w:pPr>
        <w:pStyle w:val="ListBullet2"/>
      </w:pPr>
      <w:r w:rsidRPr="00F1627E">
        <w:t>workplace breeding program and schedules</w:t>
      </w:r>
    </w:p>
    <w:p w:rsidR="00000000" w:rsidRPr="00F1627E" w:rsidP="00F1627E">
      <w:pPr>
        <w:pStyle w:val="ListBullet2"/>
      </w:pPr>
      <w:r w:rsidRPr="00F1627E">
        <w:t>equipment and materials required to manage breeding operations and monitor condition of horses.</w:t>
      </w:r>
    </w:p>
    <w:p w:rsidR="00000000" w:rsidRPr="00F1627E" w:rsidP="00F1627E">
      <w:pPr>
        <w:pStyle w:val="BodyText"/>
      </w:pPr>
    </w:p>
    <w:p w:rsidR="00000000" w:rsidRPr="00F1627E" w:rsidP="0044178D">
      <w:pPr>
        <w:pStyle w:val="BodyText"/>
      </w:pPr>
      <w:r w:rsidRPr="00F1627E">
        <w:t xml:space="preserve">Training and assessment strategies must show evidence of the use of guidance provided in the </w:t>
      </w:r>
      <w:r w:rsidRPr="00F1627E">
        <w:rPr>
          <w:rStyle w:val="Emphasis"/>
        </w:rPr>
        <w:t>Compani</w:t>
      </w:r>
      <w:r w:rsidRPr="00F1627E">
        <w:rPr>
          <w:rStyle w:val="Emphasis"/>
        </w:rPr>
        <w:t>on Volume: User Guide: Safety in Equine Training</w:t>
      </w:r>
      <w:r w:rsidRPr="00F1627E">
        <w:t>.</w:t>
      </w:r>
    </w:p>
    <w:p w:rsidR="00000000" w:rsidRPr="00F1627E" w:rsidP="0044178D">
      <w:pPr>
        <w:pStyle w:val="BodyText"/>
      </w:pPr>
      <w:r w:rsidRPr="00F1627E">
        <w:t>Assessors of this unit must satisfy the requirements for assessors in applicable vocational education and training legislation, frameworks and/or standards.</w:t>
      </w:r>
    </w:p>
    <w:p w:rsidR="00000000" w:rsidRPr="00F1627E" w:rsidP="00F1627E">
      <w:pPr>
        <w:pStyle w:val="Heading1"/>
      </w:pPr>
      <w:bookmarkStart w:id="5" w:name="O_961806"/>
      <w:bookmarkEnd w:id="5"/>
      <w:r w:rsidRPr="00F1627E">
        <w:t>Links</w:t>
      </w:r>
    </w:p>
    <w:p w:rsidR="00000000" w:rsidRPr="00F1627E" w:rsidP="0044178D">
      <w:pPr>
        <w:pStyle w:val="BodyText"/>
      </w:pPr>
      <w:r w:rsidRPr="00F1627E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61787D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F1627E" w:rsidP="00F1627E"/>
    <w:sectPr w:rsidSect="00F1627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627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627E" w:rsidRPr="0044178D" w:rsidP="0044178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627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178D" w:rsidP="00F1627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4178D" w:rsidP="00F1627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44178D" w:rsidP="00F1627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627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178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1627E" w:rsidRPr="0044178D" w:rsidP="0044178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627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178D" w:rsidRPr="002D2AF8" w:rsidP="00F1627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ACMPHR506 Manage performance horse breeding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July 2021</w:t>
    </w:r>
    <w:r>
      <w:fldChar w:fldCharType="end"/>
    </w:r>
  </w:p>
  <w:p w:rsidR="0044178D" w:rsidP="00F1627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3B6AFC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D5A09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ECE597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627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1627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1627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1627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1627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1627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1627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1627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1627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1627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1627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1627E"/>
  </w:style>
  <w:style w:type="character" w:customStyle="1" w:styleId="Heading1Char">
    <w:name w:val="Heading 1 Char"/>
    <w:basedOn w:val="DefaultParagraphFont"/>
    <w:link w:val="Heading1"/>
    <w:rsid w:val="00F1627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1627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1627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1627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1627E"/>
    <w:rPr>
      <w:b/>
      <w:spacing w:val="0"/>
    </w:rPr>
  </w:style>
  <w:style w:type="paragraph" w:styleId="ListBullet2">
    <w:name w:val="List Bullet 2"/>
    <w:basedOn w:val="List2"/>
    <w:rsid w:val="00F1627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1627E"/>
    <w:rPr>
      <w:i/>
    </w:rPr>
  </w:style>
  <w:style w:type="paragraph" w:customStyle="1" w:styleId="SuperHeading">
    <w:name w:val="SuperHeading"/>
    <w:basedOn w:val="Normal"/>
    <w:rsid w:val="00F1627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1627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1627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1627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1627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162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162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162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162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1627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1627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1627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1627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1627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1627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1627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1627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1627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1627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1627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1627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1627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1627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1627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1627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1627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1627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1627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1627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1627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1627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1627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1627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1627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1627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1627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1627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1627E"/>
  </w:style>
  <w:style w:type="paragraph" w:styleId="TableofFigures">
    <w:name w:val="table of figures"/>
    <w:basedOn w:val="Normal"/>
    <w:next w:val="Normal"/>
    <w:semiHidden/>
    <w:rsid w:val="00F1627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1627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1627E"/>
    <w:rPr>
      <w:rFonts w:ascii="Wingdings" w:hAnsi="Wingdings"/>
    </w:rPr>
  </w:style>
  <w:style w:type="paragraph" w:customStyle="1" w:styleId="TableHeading">
    <w:name w:val="Table Heading"/>
    <w:basedOn w:val="HeadingBase"/>
    <w:rsid w:val="00F1627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1627E"/>
    <w:rPr>
      <w:color w:val="0033CC"/>
      <w:u w:val="none"/>
    </w:rPr>
  </w:style>
  <w:style w:type="paragraph" w:customStyle="1" w:styleId="BodyTextRight">
    <w:name w:val="Body Text Right"/>
    <w:basedOn w:val="BodyText"/>
    <w:rsid w:val="00F1627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1627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1627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1627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1627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1627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1627E"/>
    <w:rPr>
      <w:sz w:val="32"/>
    </w:rPr>
  </w:style>
  <w:style w:type="paragraph" w:customStyle="1" w:styleId="HeadingProcedure">
    <w:name w:val="Heading Procedure"/>
    <w:basedOn w:val="HeadingBase"/>
    <w:next w:val="Normal"/>
    <w:rsid w:val="00F1627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1627E"/>
    <w:pPr>
      <w:spacing w:before="60" w:after="60"/>
    </w:pPr>
  </w:style>
  <w:style w:type="paragraph" w:styleId="ListContinue">
    <w:name w:val="List Continue"/>
    <w:basedOn w:val="List"/>
    <w:rsid w:val="00F1627E"/>
    <w:pPr>
      <w:ind w:firstLine="0"/>
    </w:pPr>
  </w:style>
  <w:style w:type="paragraph" w:customStyle="1" w:styleId="ListNote">
    <w:name w:val="List Note"/>
    <w:basedOn w:val="List"/>
    <w:rsid w:val="00F1627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1627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1627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1627E"/>
    <w:rPr>
      <w:rFonts w:ascii="Courier New" w:hAnsi="Courier New"/>
    </w:rPr>
  </w:style>
  <w:style w:type="paragraph" w:customStyle="1" w:styleId="NoteBullet">
    <w:name w:val="Note Bullet"/>
    <w:basedOn w:val="Note"/>
    <w:rsid w:val="00F1627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1627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1627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1627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1627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1627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1627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1627E"/>
    <w:rPr>
      <w:b/>
      <w:smallCaps/>
    </w:rPr>
  </w:style>
  <w:style w:type="paragraph" w:customStyle="1" w:styleId="TableListNumber">
    <w:name w:val="Table List Number"/>
    <w:basedOn w:val="ListNumber"/>
    <w:rsid w:val="00F1627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1627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1627E"/>
    <w:pPr>
      <w:numPr>
        <w:numId w:val="9"/>
      </w:numPr>
    </w:pPr>
  </w:style>
  <w:style w:type="paragraph" w:customStyle="1" w:styleId="ListAlpha2">
    <w:name w:val="List Alpha 2"/>
    <w:basedOn w:val="List2"/>
    <w:rsid w:val="00F1627E"/>
    <w:pPr>
      <w:numPr>
        <w:numId w:val="8"/>
      </w:numPr>
    </w:pPr>
  </w:style>
  <w:style w:type="paragraph" w:styleId="List2">
    <w:name w:val="List 2"/>
    <w:basedOn w:val="BodyText"/>
    <w:rsid w:val="00F1627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1627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1627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1627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1627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1627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1627E"/>
    <w:pPr>
      <w:numPr>
        <w:numId w:val="4"/>
      </w:numPr>
    </w:pPr>
  </w:style>
  <w:style w:type="paragraph" w:styleId="ListContinue2">
    <w:name w:val="List Continue 2"/>
    <w:basedOn w:val="List2"/>
    <w:rsid w:val="00F1627E"/>
    <w:pPr>
      <w:ind w:firstLine="0"/>
    </w:pPr>
  </w:style>
  <w:style w:type="paragraph" w:styleId="ListContinue3">
    <w:name w:val="List Continue 3"/>
    <w:basedOn w:val="List3"/>
    <w:rsid w:val="00F1627E"/>
    <w:pPr>
      <w:ind w:left="1021" w:firstLine="0"/>
    </w:pPr>
  </w:style>
  <w:style w:type="paragraph" w:styleId="ListContinue4">
    <w:name w:val="List Continue 4"/>
    <w:basedOn w:val="List4"/>
    <w:rsid w:val="00F1627E"/>
    <w:pPr>
      <w:ind w:firstLine="0"/>
    </w:pPr>
  </w:style>
  <w:style w:type="paragraph" w:styleId="ListContinue5">
    <w:name w:val="List Continue 5"/>
    <w:basedOn w:val="List5"/>
    <w:rsid w:val="00F1627E"/>
    <w:pPr>
      <w:ind w:firstLine="0"/>
    </w:pPr>
  </w:style>
  <w:style w:type="paragraph" w:styleId="ListNumber3">
    <w:name w:val="List Number 3"/>
    <w:basedOn w:val="List3"/>
    <w:rsid w:val="00F1627E"/>
    <w:pPr>
      <w:numPr>
        <w:numId w:val="5"/>
      </w:numPr>
    </w:pPr>
  </w:style>
  <w:style w:type="paragraph" w:styleId="ListNumber4">
    <w:name w:val="List Number 4"/>
    <w:basedOn w:val="List4"/>
    <w:rsid w:val="00F1627E"/>
    <w:pPr>
      <w:numPr>
        <w:numId w:val="6"/>
      </w:numPr>
    </w:pPr>
  </w:style>
  <w:style w:type="paragraph" w:styleId="ListNumber5">
    <w:name w:val="List Number 5"/>
    <w:basedOn w:val="List5"/>
    <w:rsid w:val="00F1627E"/>
    <w:pPr>
      <w:numPr>
        <w:numId w:val="7"/>
      </w:numPr>
    </w:pPr>
  </w:style>
  <w:style w:type="paragraph" w:styleId="BlockText">
    <w:name w:val="Block Text"/>
    <w:basedOn w:val="Normal"/>
    <w:rsid w:val="00F1627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1627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1627E"/>
    <w:rPr>
      <w:sz w:val="16"/>
      <w:vertAlign w:val="superscript"/>
    </w:rPr>
  </w:style>
  <w:style w:type="character" w:customStyle="1" w:styleId="Symbols">
    <w:name w:val="Symbols"/>
    <w:basedOn w:val="DefaultParagraphFont"/>
    <w:rsid w:val="00F1627E"/>
    <w:rPr>
      <w:rFonts w:ascii="Symbol" w:hAnsi="Symbol"/>
    </w:rPr>
  </w:style>
  <w:style w:type="character" w:customStyle="1" w:styleId="MenuOptions">
    <w:name w:val="Menu Options"/>
    <w:basedOn w:val="DefaultParagraphFont"/>
    <w:rsid w:val="00F1627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1627E"/>
    <w:rPr>
      <w:b/>
    </w:rPr>
  </w:style>
  <w:style w:type="character" w:customStyle="1" w:styleId="Underlined">
    <w:name w:val="Underlined"/>
    <w:basedOn w:val="DefaultParagraphFont"/>
    <w:rsid w:val="00F1627E"/>
    <w:rPr>
      <w:u w:val="single"/>
    </w:rPr>
  </w:style>
  <w:style w:type="paragraph" w:customStyle="1" w:styleId="TableBodyTextRight">
    <w:name w:val="Table Body Text Right"/>
    <w:basedOn w:val="TableBodyText"/>
    <w:rsid w:val="00F1627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1627E"/>
    <w:rPr>
      <w:sz w:val="18"/>
    </w:rPr>
  </w:style>
  <w:style w:type="paragraph" w:customStyle="1" w:styleId="BodySmallRight">
    <w:name w:val="Body Small Right"/>
    <w:basedOn w:val="BodyTextRight"/>
    <w:rsid w:val="00F1627E"/>
    <w:rPr>
      <w:sz w:val="18"/>
      <w:szCs w:val="18"/>
    </w:rPr>
  </w:style>
  <w:style w:type="paragraph" w:customStyle="1" w:styleId="MarginEdition">
    <w:name w:val="Margin Edition"/>
    <w:basedOn w:val="MarginNote"/>
    <w:rsid w:val="00F1627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1627E"/>
    <w:rPr>
      <w:sz w:val="2"/>
      <w:szCs w:val="2"/>
    </w:rPr>
  </w:style>
  <w:style w:type="character" w:customStyle="1" w:styleId="Small">
    <w:name w:val="Small"/>
    <w:basedOn w:val="DefaultParagraphFont"/>
    <w:rsid w:val="00F1627E"/>
    <w:rPr>
      <w:sz w:val="16"/>
    </w:rPr>
  </w:style>
  <w:style w:type="paragraph" w:customStyle="1" w:styleId="WideTable">
    <w:name w:val="Wide Table"/>
    <w:basedOn w:val="Normal"/>
    <w:rsid w:val="00F1627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1627E"/>
  </w:style>
  <w:style w:type="paragraph" w:styleId="Quote">
    <w:name w:val="Quote"/>
    <w:basedOn w:val="Heading1"/>
    <w:link w:val="QuoteChar"/>
    <w:qFormat/>
    <w:rsid w:val="00F1627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1627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1627E"/>
    <w:pPr>
      <w:pageBreakBefore/>
    </w:pPr>
  </w:style>
  <w:style w:type="paragraph" w:customStyle="1" w:styleId="Border">
    <w:name w:val="Border"/>
    <w:basedOn w:val="Normal"/>
    <w:qFormat/>
    <w:rsid w:val="00F1627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1627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1627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1627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1627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1627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1627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1627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1627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1627E"/>
    <w:rPr>
      <w:u w:val="single"/>
    </w:rPr>
  </w:style>
  <w:style w:type="character" w:customStyle="1" w:styleId="BoldandItalics">
    <w:name w:val="Bold and Italics"/>
    <w:qFormat/>
    <w:rsid w:val="00F1627E"/>
    <w:rPr>
      <w:b/>
      <w:i/>
      <w:u w:val="none"/>
    </w:rPr>
  </w:style>
  <w:style w:type="paragraph" w:styleId="BalloonText">
    <w:name w:val="Balloon Text"/>
    <w:basedOn w:val="Normal"/>
    <w:link w:val="BalloonTextChar"/>
    <w:rsid w:val="00F1627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1627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1627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1627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1627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1627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1627E"/>
    <w:pPr>
      <w:spacing w:before="0" w:after="0"/>
    </w:pPr>
  </w:style>
  <w:style w:type="paragraph" w:customStyle="1" w:styleId="BodyTextBold">
    <w:name w:val="Body Text Bold"/>
    <w:basedOn w:val="BodyText"/>
    <w:qFormat/>
    <w:rsid w:val="00F1627E"/>
    <w:rPr>
      <w:b/>
    </w:rPr>
  </w:style>
  <w:style w:type="character" w:styleId="Hyperlink">
    <w:name w:val="Hyperlink"/>
    <w:basedOn w:val="DefaultParagraphFont"/>
    <w:uiPriority w:val="99"/>
    <w:unhideWhenUsed/>
    <w:rsid w:val="0044178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670</Words>
  <Characters>4548</Characters>
  <Application>Microsoft Office Word</Application>
  <DocSecurity>0</DocSecurity>
  <Lines>105</Lines>
  <Paragraphs>81</Paragraphs>
  <ScaleCrop>false</ScaleCrop>
  <Company>Author-it Software Corporation Ltd.</Company>
  <LinksUpToDate>false</LinksUpToDate>
  <CharactersWithSpaces>5137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ACMPHR506 Manage performance horse breeding operations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2021-07-23T04:33:00Z</dcterms:created>
  <dcterms:modified xsi:type="dcterms:W3CDTF">2021-07-23T04:33:00Z</dcterms:modified>
</cp:coreProperties>
</file>