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A14" w:rsidP="009B3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ACMPHR504 Manage equine nutrition</w:t>
      </w:r>
      <w:r>
        <w:fldChar w:fldCharType="end"/>
      </w:r>
    </w:p>
    <w:p w:rsidR="009B3A14" w:rsidP="009B3A14">
      <w:pPr>
        <w:pStyle w:val="Version"/>
        <w:sectPr w:rsidSect="00BC0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F6B" w:rsidP="00BC0F6B">
      <w:pPr>
        <w:pStyle w:val="SuperHeading"/>
      </w:pPr>
      <w:r w:rsidRPr="00BC0F6B">
        <w:t>Assessment Requirements for ACMPHR504 Manage equine nutrition</w:t>
      </w:r>
    </w:p>
    <w:p w:rsidR="00000000" w:rsidRPr="00BC0F6B" w:rsidP="00BC0F6B">
      <w:pPr>
        <w:pStyle w:val="Heading1"/>
      </w:pPr>
      <w:bookmarkStart w:id="1" w:name="O_961762"/>
      <w:bookmarkEnd w:id="1"/>
      <w:r w:rsidRPr="00BC0F6B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C0F6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6B" w:rsidP="00BC0F6B">
            <w:pPr>
              <w:pStyle w:val="BodyText"/>
            </w:pPr>
            <w:r w:rsidRPr="00BC0F6B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6B">
            <w:pPr>
              <w:pStyle w:val="BodyText"/>
              <w:rPr>
                <w:lang w:val="en-NZ"/>
              </w:rPr>
            </w:pPr>
            <w:r w:rsidRPr="00BC0F6B">
              <w:rPr>
                <w:rStyle w:val="SpecialBold"/>
              </w:rPr>
              <w:t>Comments</w:t>
            </w:r>
          </w:p>
        </w:tc>
      </w:tr>
      <w:tr w:rsidTr="00BC0F6B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F6B">
            <w:pPr>
              <w:pStyle w:val="BodyText"/>
              <w:rPr>
                <w:lang w:val="en-NZ"/>
              </w:rPr>
            </w:pPr>
            <w:r w:rsidRPr="00BC0F6B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F6B" w:rsidP="00BC0F6B">
            <w:pPr>
              <w:pStyle w:val="BodyText"/>
            </w:pPr>
            <w:r w:rsidRPr="00BC0F6B">
              <w:t>This version released with ACM Animal Care and Management Training Package Version 1.0</w:t>
            </w:r>
          </w:p>
        </w:tc>
      </w:tr>
    </w:tbl>
    <w:p w:rsidR="00000000" w:rsidRPr="00BC0F6B" w:rsidP="00BC0F6B">
      <w:pPr>
        <w:pStyle w:val="BodyText"/>
      </w:pPr>
    </w:p>
    <w:p w:rsidR="00000000" w:rsidRPr="00BC0F6B" w:rsidP="00BC0F6B">
      <w:pPr>
        <w:pStyle w:val="AllowPageBreak"/>
      </w:pPr>
    </w:p>
    <w:p w:rsidR="00000000" w:rsidRPr="00BC0F6B" w:rsidP="00BC0F6B">
      <w:pPr>
        <w:pStyle w:val="Heading1"/>
      </w:pPr>
      <w:bookmarkStart w:id="2" w:name="O_961763"/>
      <w:bookmarkEnd w:id="2"/>
      <w:r w:rsidRPr="00BC0F6B">
        <w:t>Performance Evidence</w:t>
      </w:r>
    </w:p>
    <w:p w:rsidR="00000000" w:rsidRPr="00BC0F6B" w:rsidP="009B3A14">
      <w:pPr>
        <w:pStyle w:val="BodyText"/>
      </w:pPr>
      <w:r w:rsidRPr="00BC0F6B">
        <w:t>An individual demonstrating competency must satisfy all</w:t>
      </w:r>
      <w:r w:rsidRPr="00BC0F6B">
        <w:t xml:space="preserve"> of the elements and performance criteria of this unit.</w:t>
      </w:r>
    </w:p>
    <w:p w:rsidR="00000000" w:rsidRPr="00BC0F6B" w:rsidP="009B3A14">
      <w:pPr>
        <w:pStyle w:val="BodyText"/>
      </w:pPr>
      <w:r w:rsidRPr="00BC0F6B">
        <w:t>There must be evidence that the individual has managed the nutritional requirements and feed program for a workplace that includes at least three horses with different nutritional needs, including:</w:t>
      </w:r>
    </w:p>
    <w:p w:rsidR="00000000" w:rsidRPr="00BC0F6B" w:rsidP="00BC0F6B">
      <w:pPr>
        <w:pStyle w:val="ListBullet"/>
      </w:pPr>
      <w:r w:rsidRPr="00BC0F6B">
        <w:t>i</w:t>
      </w:r>
      <w:r w:rsidRPr="00BC0F6B">
        <w:t>dentifying and evaluating feed types, pasture species and plants poisonous to horses</w:t>
      </w:r>
    </w:p>
    <w:p w:rsidR="00000000" w:rsidRPr="00BC0F6B" w:rsidP="00BC0F6B">
      <w:pPr>
        <w:pStyle w:val="ListBullet"/>
      </w:pPr>
      <w:r w:rsidRPr="00BC0F6B">
        <w:t>determining the nutritional needs of individual horses</w:t>
      </w:r>
    </w:p>
    <w:p w:rsidR="00000000" w:rsidRPr="00BC0F6B" w:rsidP="00BC0F6B">
      <w:pPr>
        <w:pStyle w:val="ListBullet"/>
      </w:pPr>
      <w:r w:rsidRPr="00BC0F6B">
        <w:t>formulating, supplying and storing rations for a range of horses to meet identified nutritional needs</w:t>
      </w:r>
    </w:p>
    <w:p w:rsidR="00000000" w:rsidRPr="00BC0F6B" w:rsidP="00BC0F6B">
      <w:pPr>
        <w:pStyle w:val="ListBullet"/>
      </w:pPr>
      <w:r w:rsidRPr="00BC0F6B">
        <w:t>assessing horse body condition score</w:t>
      </w:r>
    </w:p>
    <w:p w:rsidR="00000000" w:rsidRPr="00BC0F6B" w:rsidP="00BC0F6B">
      <w:pPr>
        <w:pStyle w:val="ListBullet"/>
      </w:pPr>
      <w:r w:rsidRPr="00BC0F6B">
        <w:t>undertaking independent research on equine nutritional and health topics and evaluating findings for credibility and relevance</w:t>
      </w:r>
    </w:p>
    <w:p w:rsidR="00000000" w:rsidRPr="00BC0F6B" w:rsidP="00BC0F6B">
      <w:pPr>
        <w:pStyle w:val="ListBullet"/>
      </w:pPr>
      <w:r w:rsidRPr="00BC0F6B">
        <w:t>formulating diets and managing equine nutrition based on knowledge of anatomy and physiology</w:t>
      </w:r>
      <w:r w:rsidRPr="00BC0F6B">
        <w:t xml:space="preserve"> and relevant research findings</w:t>
      </w:r>
    </w:p>
    <w:p w:rsidR="00000000" w:rsidRPr="00BC0F6B" w:rsidP="00BC0F6B">
      <w:pPr>
        <w:pStyle w:val="ListBullet"/>
      </w:pPr>
      <w:r w:rsidRPr="00BC0F6B">
        <w:t>identifying and managing nutrition-related health disorders</w:t>
      </w:r>
    </w:p>
    <w:p w:rsidR="00000000" w:rsidRPr="00BC0F6B" w:rsidP="00BC0F6B">
      <w:pPr>
        <w:pStyle w:val="ListBullet"/>
      </w:pPr>
      <w:r w:rsidRPr="00BC0F6B">
        <w:t>managing pastures for horses to maximise nutritional content, control weeds and minimise environmental degradation</w:t>
      </w:r>
    </w:p>
    <w:p w:rsidR="00000000" w:rsidRPr="00BC0F6B" w:rsidP="00BC0F6B">
      <w:pPr>
        <w:pStyle w:val="ListBullet"/>
      </w:pPr>
      <w:r w:rsidRPr="00BC0F6B">
        <w:t>complying with regulatory requirements and workpl</w:t>
      </w:r>
      <w:r w:rsidRPr="00BC0F6B">
        <w:t>ace and industry procedures and practices relevant to role and managing horse nutrition, including:</w:t>
      </w:r>
    </w:p>
    <w:p w:rsidR="00000000" w:rsidRPr="00BC0F6B" w:rsidP="00BC0F6B">
      <w:pPr>
        <w:pStyle w:val="ListBullet2"/>
      </w:pPr>
      <w:r w:rsidRPr="00BC0F6B">
        <w:t>animal welfare and prevention of cruelty to animals</w:t>
      </w:r>
    </w:p>
    <w:p w:rsidR="00000000" w:rsidRPr="00BC0F6B" w:rsidP="00BC0F6B">
      <w:pPr>
        <w:pStyle w:val="ListBullet2"/>
      </w:pPr>
      <w:r w:rsidRPr="00BC0F6B">
        <w:t>work health and safety (WHS)</w:t>
      </w:r>
    </w:p>
    <w:p w:rsidR="00000000" w:rsidRPr="00BC0F6B" w:rsidP="00BC0F6B">
      <w:pPr>
        <w:pStyle w:val="ListBullet2"/>
      </w:pPr>
      <w:r w:rsidRPr="00BC0F6B">
        <w:t>biosecurity</w:t>
      </w:r>
    </w:p>
    <w:p w:rsidR="00000000" w:rsidRPr="00BC0F6B" w:rsidP="00BC0F6B">
      <w:pPr>
        <w:pStyle w:val="ListBullet2"/>
      </w:pPr>
      <w:r w:rsidRPr="00BC0F6B">
        <w:t>environmental sustainability.</w:t>
      </w:r>
    </w:p>
    <w:p w:rsidR="00000000" w:rsidRPr="00BC0F6B" w:rsidP="00BC0F6B">
      <w:pPr>
        <w:pStyle w:val="AllowPageBreak"/>
      </w:pPr>
    </w:p>
    <w:p w:rsidR="00000000" w:rsidRPr="00BC0F6B" w:rsidP="00BC0F6B">
      <w:pPr>
        <w:pStyle w:val="Heading1"/>
      </w:pPr>
      <w:bookmarkStart w:id="3" w:name="O_961764"/>
      <w:bookmarkEnd w:id="3"/>
      <w:r w:rsidRPr="00BC0F6B">
        <w:t>Knowledge Evide</w:t>
      </w:r>
      <w:r w:rsidRPr="00BC0F6B">
        <w:t>nce</w:t>
      </w:r>
    </w:p>
    <w:p w:rsidR="00000000" w:rsidRPr="00BC0F6B" w:rsidP="009B3A14">
      <w:pPr>
        <w:pStyle w:val="BodyText"/>
      </w:pPr>
      <w:r w:rsidRPr="00BC0F6B">
        <w:t>An individual must be able to demonstrate the knowledge required to perform the tasks outlined in the elements and performance criteria of this unit. This includes knowledge of:</w:t>
      </w:r>
    </w:p>
    <w:p w:rsidR="00000000" w:rsidRPr="00BC0F6B" w:rsidP="00BC0F6B">
      <w:pPr>
        <w:pStyle w:val="ListBullet"/>
      </w:pPr>
      <w:r w:rsidRPr="00BC0F6B">
        <w:t>main structures and functions of the digestive system and the sites and m</w:t>
      </w:r>
      <w:r w:rsidRPr="00BC0F6B">
        <w:t>echanisms of digestion</w:t>
      </w:r>
    </w:p>
    <w:p w:rsidR="00000000" w:rsidRPr="00BC0F6B" w:rsidP="00BC0F6B">
      <w:pPr>
        <w:pStyle w:val="ListBullet"/>
      </w:pPr>
      <w:r w:rsidRPr="00BC0F6B">
        <w:t>rate of passage of different nutrients and feedstuffs</w:t>
      </w:r>
    </w:p>
    <w:p w:rsidR="00000000" w:rsidRPr="00BC0F6B" w:rsidP="00BC0F6B">
      <w:pPr>
        <w:pStyle w:val="ListBullet"/>
      </w:pPr>
      <w:r w:rsidRPr="00BC0F6B">
        <w:t>feed types and sources, including suppliers</w:t>
      </w:r>
    </w:p>
    <w:p w:rsidR="00000000" w:rsidRPr="00BC0F6B" w:rsidP="00BC0F6B">
      <w:pPr>
        <w:pStyle w:val="ListBullet"/>
      </w:pPr>
      <w:r w:rsidRPr="00BC0F6B">
        <w:t>feeding systems and storage methods</w:t>
      </w:r>
    </w:p>
    <w:p w:rsidR="00000000" w:rsidRPr="00BC0F6B" w:rsidP="00BC0F6B">
      <w:pPr>
        <w:pStyle w:val="ListBullet"/>
      </w:pPr>
      <w:r w:rsidRPr="00BC0F6B">
        <w:t>ration formulation methods</w:t>
      </w:r>
    </w:p>
    <w:p w:rsidR="00000000" w:rsidRPr="00BC0F6B" w:rsidP="00BC0F6B">
      <w:pPr>
        <w:pStyle w:val="ListBullet"/>
      </w:pPr>
      <w:r w:rsidRPr="00BC0F6B">
        <w:t>key nutritional needs of a wide range of horse classes, breeds, ages and categories</w:t>
      </w:r>
    </w:p>
    <w:p w:rsidR="00000000" w:rsidRPr="00BC0F6B" w:rsidP="00BC0F6B">
      <w:pPr>
        <w:pStyle w:val="ListBullet"/>
      </w:pPr>
      <w:r w:rsidRPr="00BC0F6B">
        <w:t>nutrient classes and their values</w:t>
      </w:r>
    </w:p>
    <w:p w:rsidR="00000000" w:rsidRPr="00BC0F6B" w:rsidP="00BC0F6B">
      <w:pPr>
        <w:pStyle w:val="ListBullet"/>
      </w:pPr>
      <w:r w:rsidRPr="00BC0F6B">
        <w:t>credible sources of information regarding equine nutrition, feeding and related health issues</w:t>
      </w:r>
    </w:p>
    <w:p w:rsidR="00000000" w:rsidRPr="00BC0F6B" w:rsidP="00BC0F6B">
      <w:pPr>
        <w:pStyle w:val="ListBullet"/>
      </w:pPr>
      <w:r w:rsidRPr="00BC0F6B">
        <w:t>process for organising laboratory testing an</w:t>
      </w:r>
      <w:r w:rsidRPr="00BC0F6B">
        <w:t>d interpreting results</w:t>
      </w:r>
    </w:p>
    <w:p w:rsidR="00000000" w:rsidRPr="00BC0F6B" w:rsidP="00BC0F6B">
      <w:pPr>
        <w:pStyle w:val="ListBullet"/>
      </w:pPr>
      <w:r w:rsidRPr="00BC0F6B">
        <w:t>individual horse feeding behaviour</w:t>
      </w:r>
    </w:p>
    <w:p w:rsidR="00000000" w:rsidRPr="00BC0F6B" w:rsidP="00BC0F6B">
      <w:pPr>
        <w:pStyle w:val="ListBullet"/>
      </w:pPr>
      <w:r w:rsidRPr="00BC0F6B">
        <w:t>herd behaviour as it relates to supplying and managing nutrition</w:t>
      </w:r>
    </w:p>
    <w:p w:rsidR="00000000" w:rsidRPr="00BC0F6B" w:rsidP="00BC0F6B">
      <w:pPr>
        <w:pStyle w:val="ListBullet"/>
      </w:pPr>
      <w:r w:rsidRPr="00BC0F6B">
        <w:t>nutrition-related health and behaviour impacts</w:t>
      </w:r>
    </w:p>
    <w:p w:rsidR="00000000" w:rsidRPr="00BC0F6B" w:rsidP="00BC0F6B">
      <w:pPr>
        <w:pStyle w:val="ListBullet"/>
      </w:pPr>
      <w:r w:rsidRPr="00BC0F6B">
        <w:t>pasture species and plants poisonous to horses</w:t>
      </w:r>
    </w:p>
    <w:p w:rsidR="00000000" w:rsidRPr="00BC0F6B" w:rsidP="00BC0F6B">
      <w:pPr>
        <w:pStyle w:val="ListBullet"/>
      </w:pPr>
      <w:r w:rsidRPr="00BC0F6B">
        <w:t>pasture management techniques and the e</w:t>
      </w:r>
      <w:r w:rsidRPr="00BC0F6B">
        <w:t>nvironmental impacts of horse grazing behaviour on pastures</w:t>
      </w:r>
    </w:p>
    <w:p w:rsidR="00000000" w:rsidRPr="00BC0F6B" w:rsidP="00BC0F6B">
      <w:pPr>
        <w:pStyle w:val="ListBullet"/>
      </w:pPr>
      <w:r w:rsidRPr="00BC0F6B">
        <w:t>key requirements of work health and safety regulations and guidelines relating to:</w:t>
      </w:r>
    </w:p>
    <w:p w:rsidR="00000000" w:rsidRPr="00BC0F6B" w:rsidP="00BC0F6B">
      <w:pPr>
        <w:pStyle w:val="ListBullet2"/>
      </w:pPr>
      <w:r w:rsidRPr="00BC0F6B">
        <w:t>risk assessment, control and review</w:t>
      </w:r>
    </w:p>
    <w:p w:rsidR="00000000" w:rsidRPr="00BC0F6B" w:rsidP="00BC0F6B">
      <w:pPr>
        <w:pStyle w:val="ListBullet2"/>
      </w:pPr>
      <w:r w:rsidRPr="00BC0F6B">
        <w:t>safe horse handling techniques</w:t>
      </w:r>
    </w:p>
    <w:p w:rsidR="00000000" w:rsidRPr="00BC0F6B" w:rsidP="00BC0F6B">
      <w:pPr>
        <w:pStyle w:val="ListBullet2"/>
      </w:pPr>
      <w:r w:rsidRPr="00BC0F6B">
        <w:t>personal protective equipment</w:t>
      </w:r>
    </w:p>
    <w:p w:rsidR="00000000" w:rsidRPr="00BC0F6B" w:rsidP="00BC0F6B">
      <w:pPr>
        <w:pStyle w:val="ListBullet"/>
      </w:pPr>
      <w:r w:rsidRPr="00BC0F6B">
        <w:t>key requirements of animal welfare standards, policies and procedures relevant to the safe, humane and ethical care of horses</w:t>
      </w:r>
    </w:p>
    <w:p w:rsidR="00000000" w:rsidRPr="00BC0F6B" w:rsidP="00BC0F6B">
      <w:pPr>
        <w:pStyle w:val="ListBullet"/>
      </w:pPr>
      <w:r w:rsidRPr="00BC0F6B">
        <w:t>key requirements of biosecurity standards, policies and procedures relevant to feeding horses.</w:t>
      </w:r>
    </w:p>
    <w:p w:rsidR="00000000" w:rsidRPr="00BC0F6B" w:rsidP="00BC0F6B">
      <w:pPr>
        <w:pStyle w:val="AllowPageBreak"/>
      </w:pPr>
    </w:p>
    <w:p w:rsidR="00000000" w:rsidRPr="00BC0F6B" w:rsidP="00BC0F6B">
      <w:pPr>
        <w:pStyle w:val="Heading1"/>
      </w:pPr>
      <w:bookmarkStart w:id="4" w:name="O_961765"/>
      <w:bookmarkEnd w:id="4"/>
      <w:r w:rsidRPr="00BC0F6B">
        <w:t>Assessment Conditi</w:t>
      </w:r>
      <w:r w:rsidRPr="00BC0F6B">
        <w:t>ons</w:t>
      </w:r>
    </w:p>
    <w:p w:rsidR="00000000" w:rsidRPr="00BC0F6B" w:rsidP="009B3A14">
      <w:pPr>
        <w:pStyle w:val="BodyText"/>
      </w:pPr>
      <w:r w:rsidRPr="00BC0F6B">
        <w:t>Assessment of skills must take place under the following conditions:</w:t>
      </w:r>
    </w:p>
    <w:p w:rsidR="00000000" w:rsidRPr="00BC0F6B" w:rsidP="00BC0F6B">
      <w:pPr>
        <w:pStyle w:val="ListBullet"/>
      </w:pPr>
      <w:r w:rsidRPr="00BC0F6B">
        <w:t>a workplace or an environment that accurately represents workplace conditions</w:t>
      </w:r>
    </w:p>
    <w:p w:rsidR="00000000" w:rsidRPr="00BC0F6B" w:rsidP="00BC0F6B">
      <w:pPr>
        <w:pStyle w:val="ListBullet"/>
      </w:pPr>
      <w:r w:rsidRPr="00BC0F6B">
        <w:t>resources, equipment and materials:</w:t>
      </w:r>
    </w:p>
    <w:p w:rsidR="00000000" w:rsidRPr="00BC0F6B" w:rsidP="00BC0F6B">
      <w:pPr>
        <w:pStyle w:val="ListBullet2"/>
      </w:pPr>
      <w:r w:rsidRPr="00BC0F6B">
        <w:t>various horses from different classes with different nutritional ne</w:t>
      </w:r>
      <w:r w:rsidRPr="00BC0F6B">
        <w:t>eds</w:t>
      </w:r>
    </w:p>
    <w:p w:rsidR="00000000" w:rsidRPr="00BC0F6B" w:rsidP="00BC0F6B">
      <w:pPr>
        <w:pStyle w:val="ListBullet2"/>
      </w:pPr>
      <w:r w:rsidRPr="00BC0F6B">
        <w:t>range of feeds and pastures for horses</w:t>
      </w:r>
    </w:p>
    <w:p w:rsidR="00000000" w:rsidRPr="00BC0F6B" w:rsidP="00BC0F6B">
      <w:pPr>
        <w:pStyle w:val="ListBullet"/>
      </w:pPr>
      <w:r w:rsidRPr="00BC0F6B">
        <w:t>specifications:</w:t>
      </w:r>
    </w:p>
    <w:p w:rsidR="00000000" w:rsidRPr="00BC0F6B" w:rsidP="00BC0F6B">
      <w:pPr>
        <w:pStyle w:val="ListBullet2"/>
      </w:pPr>
      <w:r w:rsidRPr="00BC0F6B">
        <w:t>information about different feeds and supplements, or technology to access the information.</w:t>
      </w:r>
    </w:p>
    <w:p w:rsidR="00000000" w:rsidRPr="00BC0F6B" w:rsidP="00BC0F6B">
      <w:pPr>
        <w:pStyle w:val="BodyText"/>
      </w:pPr>
    </w:p>
    <w:p w:rsidR="00000000" w:rsidRPr="00BC0F6B" w:rsidP="009B3A14">
      <w:pPr>
        <w:pStyle w:val="BodyText"/>
      </w:pPr>
      <w:r w:rsidRPr="00BC0F6B">
        <w:t xml:space="preserve">Training and assessment strategies must show evidence of the use of guidance provided in the </w:t>
      </w:r>
      <w:r w:rsidRPr="00BC0F6B">
        <w:rPr>
          <w:rStyle w:val="Emphasis"/>
        </w:rPr>
        <w:t>Companion Volume: User Guide: Safety in Equine Training</w:t>
      </w:r>
      <w:r w:rsidRPr="00BC0F6B">
        <w:t>.</w:t>
      </w:r>
    </w:p>
    <w:p w:rsidR="00000000" w:rsidRPr="00BC0F6B" w:rsidP="009B3A14">
      <w:pPr>
        <w:pStyle w:val="BodyText"/>
      </w:pPr>
      <w:r w:rsidRPr="00BC0F6B">
        <w:t>Assessors of this unit must satisfy the requirements for assessors in applicable vocational education and training legislation, frameworks and/or standards.</w:t>
      </w:r>
    </w:p>
    <w:p w:rsidR="00000000" w:rsidRPr="00BC0F6B" w:rsidP="00BC0F6B">
      <w:pPr>
        <w:pStyle w:val="Heading1"/>
      </w:pPr>
      <w:bookmarkStart w:id="5" w:name="O_961768"/>
      <w:bookmarkEnd w:id="5"/>
      <w:r w:rsidRPr="00BC0F6B">
        <w:t>Links</w:t>
      </w:r>
    </w:p>
    <w:p w:rsidR="00000000" w:rsidRPr="00BC0F6B" w:rsidP="009B3A14">
      <w:pPr>
        <w:pStyle w:val="BodyText"/>
      </w:pPr>
      <w:r w:rsidRPr="00BC0F6B">
        <w:t xml:space="preserve">Companion Volumes, </w:t>
      </w:r>
      <w:r w:rsidRPr="00BC0F6B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8520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C0F6B" w:rsidP="00BC0F6B"/>
    <w:sectPr w:rsidSect="00BC0F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6B" w:rsidRPr="009B3A14" w:rsidP="009B3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14" w:rsidP="00BC0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A14" w:rsidP="00BC0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A14" w:rsidP="00BC0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F6B" w:rsidRPr="009B3A14" w:rsidP="009B3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14" w:rsidRPr="002D2AF8" w:rsidP="00BC0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ACMPHR504 Manage equine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9B3A14" w:rsidP="00BC0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C5D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26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328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F6B"/>
  </w:style>
  <w:style w:type="character" w:customStyle="1" w:styleId="Heading1Char">
    <w:name w:val="Heading 1 Char"/>
    <w:basedOn w:val="DefaultParagraphFont"/>
    <w:link w:val="Heading1"/>
    <w:rsid w:val="00BC0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F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F6B"/>
    <w:rPr>
      <w:b/>
      <w:spacing w:val="0"/>
    </w:rPr>
  </w:style>
  <w:style w:type="paragraph" w:styleId="ListBullet2">
    <w:name w:val="List Bullet 2"/>
    <w:basedOn w:val="List2"/>
    <w:rsid w:val="00BC0F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0F6B"/>
    <w:rPr>
      <w:i/>
    </w:rPr>
  </w:style>
  <w:style w:type="paragraph" w:customStyle="1" w:styleId="SuperHeading">
    <w:name w:val="SuperHeading"/>
    <w:basedOn w:val="Normal"/>
    <w:rsid w:val="00BC0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F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F6B"/>
  </w:style>
  <w:style w:type="paragraph" w:styleId="TableofFigures">
    <w:name w:val="table of figures"/>
    <w:basedOn w:val="Normal"/>
    <w:next w:val="Normal"/>
    <w:semiHidden/>
    <w:rsid w:val="00BC0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F6B"/>
    <w:rPr>
      <w:rFonts w:ascii="Wingdings" w:hAnsi="Wingdings"/>
    </w:rPr>
  </w:style>
  <w:style w:type="paragraph" w:customStyle="1" w:styleId="TableHeading">
    <w:name w:val="Table Heading"/>
    <w:basedOn w:val="HeadingBase"/>
    <w:rsid w:val="00BC0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F6B"/>
    <w:rPr>
      <w:color w:val="0033CC"/>
      <w:u w:val="none"/>
    </w:rPr>
  </w:style>
  <w:style w:type="paragraph" w:customStyle="1" w:styleId="BodyTextRight">
    <w:name w:val="Body Text Right"/>
    <w:basedOn w:val="BodyText"/>
    <w:rsid w:val="00BC0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F6B"/>
    <w:rPr>
      <w:sz w:val="32"/>
    </w:rPr>
  </w:style>
  <w:style w:type="paragraph" w:customStyle="1" w:styleId="HeadingProcedure">
    <w:name w:val="Heading Procedure"/>
    <w:basedOn w:val="HeadingBase"/>
    <w:next w:val="Normal"/>
    <w:rsid w:val="00BC0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F6B"/>
    <w:pPr>
      <w:spacing w:before="60" w:after="60"/>
    </w:pPr>
  </w:style>
  <w:style w:type="paragraph" w:styleId="ListContinue">
    <w:name w:val="List Continue"/>
    <w:basedOn w:val="List"/>
    <w:rsid w:val="00BC0F6B"/>
    <w:pPr>
      <w:ind w:firstLine="0"/>
    </w:pPr>
  </w:style>
  <w:style w:type="paragraph" w:customStyle="1" w:styleId="ListNote">
    <w:name w:val="List Note"/>
    <w:basedOn w:val="List"/>
    <w:rsid w:val="00BC0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F6B"/>
    <w:rPr>
      <w:rFonts w:ascii="Courier New" w:hAnsi="Courier New"/>
    </w:rPr>
  </w:style>
  <w:style w:type="paragraph" w:customStyle="1" w:styleId="NoteBullet">
    <w:name w:val="Note Bullet"/>
    <w:basedOn w:val="Note"/>
    <w:rsid w:val="00BC0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F6B"/>
    <w:rPr>
      <w:b/>
      <w:smallCaps/>
    </w:rPr>
  </w:style>
  <w:style w:type="paragraph" w:customStyle="1" w:styleId="TableListNumber">
    <w:name w:val="Table List Number"/>
    <w:basedOn w:val="ListNumber"/>
    <w:rsid w:val="00BC0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F6B"/>
    <w:pPr>
      <w:numPr>
        <w:numId w:val="9"/>
      </w:numPr>
    </w:pPr>
  </w:style>
  <w:style w:type="paragraph" w:customStyle="1" w:styleId="ListAlpha2">
    <w:name w:val="List Alpha 2"/>
    <w:basedOn w:val="List2"/>
    <w:rsid w:val="00BC0F6B"/>
    <w:pPr>
      <w:numPr>
        <w:numId w:val="8"/>
      </w:numPr>
    </w:pPr>
  </w:style>
  <w:style w:type="paragraph" w:styleId="List2">
    <w:name w:val="List 2"/>
    <w:basedOn w:val="BodyText"/>
    <w:rsid w:val="00BC0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F6B"/>
    <w:pPr>
      <w:numPr>
        <w:numId w:val="4"/>
      </w:numPr>
    </w:pPr>
  </w:style>
  <w:style w:type="paragraph" w:styleId="ListContinue2">
    <w:name w:val="List Continue 2"/>
    <w:basedOn w:val="List2"/>
    <w:rsid w:val="00BC0F6B"/>
    <w:pPr>
      <w:ind w:firstLine="0"/>
    </w:pPr>
  </w:style>
  <w:style w:type="paragraph" w:styleId="ListContinue3">
    <w:name w:val="List Continue 3"/>
    <w:basedOn w:val="List3"/>
    <w:rsid w:val="00BC0F6B"/>
    <w:pPr>
      <w:ind w:left="1021" w:firstLine="0"/>
    </w:pPr>
  </w:style>
  <w:style w:type="paragraph" w:styleId="ListContinue4">
    <w:name w:val="List Continue 4"/>
    <w:basedOn w:val="List4"/>
    <w:rsid w:val="00BC0F6B"/>
    <w:pPr>
      <w:ind w:firstLine="0"/>
    </w:pPr>
  </w:style>
  <w:style w:type="paragraph" w:styleId="ListContinue5">
    <w:name w:val="List Continue 5"/>
    <w:basedOn w:val="List5"/>
    <w:rsid w:val="00BC0F6B"/>
    <w:pPr>
      <w:ind w:firstLine="0"/>
    </w:pPr>
  </w:style>
  <w:style w:type="paragraph" w:styleId="ListNumber3">
    <w:name w:val="List Number 3"/>
    <w:basedOn w:val="List3"/>
    <w:rsid w:val="00BC0F6B"/>
    <w:pPr>
      <w:numPr>
        <w:numId w:val="5"/>
      </w:numPr>
    </w:pPr>
  </w:style>
  <w:style w:type="paragraph" w:styleId="ListNumber4">
    <w:name w:val="List Number 4"/>
    <w:basedOn w:val="List4"/>
    <w:rsid w:val="00BC0F6B"/>
    <w:pPr>
      <w:numPr>
        <w:numId w:val="6"/>
      </w:numPr>
    </w:pPr>
  </w:style>
  <w:style w:type="paragraph" w:styleId="ListNumber5">
    <w:name w:val="List Number 5"/>
    <w:basedOn w:val="List5"/>
    <w:rsid w:val="00BC0F6B"/>
    <w:pPr>
      <w:numPr>
        <w:numId w:val="7"/>
      </w:numPr>
    </w:pPr>
  </w:style>
  <w:style w:type="paragraph" w:styleId="BlockText">
    <w:name w:val="Block Text"/>
    <w:basedOn w:val="Normal"/>
    <w:rsid w:val="00BC0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F6B"/>
    <w:rPr>
      <w:sz w:val="16"/>
      <w:vertAlign w:val="superscript"/>
    </w:rPr>
  </w:style>
  <w:style w:type="character" w:customStyle="1" w:styleId="Symbols">
    <w:name w:val="Symbols"/>
    <w:basedOn w:val="DefaultParagraphFont"/>
    <w:rsid w:val="00BC0F6B"/>
    <w:rPr>
      <w:rFonts w:ascii="Symbol" w:hAnsi="Symbol"/>
    </w:rPr>
  </w:style>
  <w:style w:type="character" w:customStyle="1" w:styleId="MenuOptions">
    <w:name w:val="Menu Options"/>
    <w:basedOn w:val="DefaultParagraphFont"/>
    <w:rsid w:val="00BC0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F6B"/>
    <w:rPr>
      <w:b/>
    </w:rPr>
  </w:style>
  <w:style w:type="character" w:customStyle="1" w:styleId="Underlined">
    <w:name w:val="Underlined"/>
    <w:basedOn w:val="DefaultParagraphFont"/>
    <w:rsid w:val="00BC0F6B"/>
    <w:rPr>
      <w:u w:val="single"/>
    </w:rPr>
  </w:style>
  <w:style w:type="paragraph" w:customStyle="1" w:styleId="TableBodyTextRight">
    <w:name w:val="Table Body Text Right"/>
    <w:basedOn w:val="TableBodyText"/>
    <w:rsid w:val="00BC0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F6B"/>
    <w:rPr>
      <w:sz w:val="18"/>
    </w:rPr>
  </w:style>
  <w:style w:type="paragraph" w:customStyle="1" w:styleId="BodySmallRight">
    <w:name w:val="Body Small Right"/>
    <w:basedOn w:val="BodyTextRight"/>
    <w:rsid w:val="00BC0F6B"/>
    <w:rPr>
      <w:sz w:val="18"/>
      <w:szCs w:val="18"/>
    </w:rPr>
  </w:style>
  <w:style w:type="paragraph" w:customStyle="1" w:styleId="MarginEdition">
    <w:name w:val="Margin Edition"/>
    <w:basedOn w:val="MarginNote"/>
    <w:rsid w:val="00BC0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F6B"/>
    <w:rPr>
      <w:sz w:val="2"/>
      <w:szCs w:val="2"/>
    </w:rPr>
  </w:style>
  <w:style w:type="character" w:customStyle="1" w:styleId="Small">
    <w:name w:val="Small"/>
    <w:basedOn w:val="DefaultParagraphFont"/>
    <w:rsid w:val="00BC0F6B"/>
    <w:rPr>
      <w:sz w:val="16"/>
    </w:rPr>
  </w:style>
  <w:style w:type="paragraph" w:customStyle="1" w:styleId="WideTable">
    <w:name w:val="Wide Table"/>
    <w:basedOn w:val="Normal"/>
    <w:rsid w:val="00BC0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F6B"/>
  </w:style>
  <w:style w:type="paragraph" w:styleId="Quote">
    <w:name w:val="Quote"/>
    <w:basedOn w:val="Heading1"/>
    <w:link w:val="QuoteChar"/>
    <w:qFormat/>
    <w:rsid w:val="00BC0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F6B"/>
    <w:pPr>
      <w:pageBreakBefore/>
    </w:pPr>
  </w:style>
  <w:style w:type="paragraph" w:customStyle="1" w:styleId="Border">
    <w:name w:val="Border"/>
    <w:basedOn w:val="Normal"/>
    <w:qFormat/>
    <w:rsid w:val="00BC0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F6B"/>
    <w:rPr>
      <w:u w:val="single"/>
    </w:rPr>
  </w:style>
  <w:style w:type="character" w:customStyle="1" w:styleId="BoldandItalics">
    <w:name w:val="Bold and Italics"/>
    <w:qFormat/>
    <w:rsid w:val="00BC0F6B"/>
    <w:rPr>
      <w:b/>
      <w:i/>
      <w:u w:val="none"/>
    </w:rPr>
  </w:style>
  <w:style w:type="paragraph" w:styleId="BalloonText">
    <w:name w:val="Balloon Text"/>
    <w:basedOn w:val="Normal"/>
    <w:link w:val="BalloonTextChar"/>
    <w:rsid w:val="00BC0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F6B"/>
    <w:pPr>
      <w:spacing w:before="0" w:after="0"/>
    </w:pPr>
  </w:style>
  <w:style w:type="paragraph" w:customStyle="1" w:styleId="BodyTextBold">
    <w:name w:val="Body Text Bold"/>
    <w:basedOn w:val="BodyText"/>
    <w:qFormat/>
    <w:rsid w:val="00BC0F6B"/>
    <w:rPr>
      <w:b/>
    </w:rPr>
  </w:style>
  <w:style w:type="character" w:styleId="Hyperlink">
    <w:name w:val="Hyperlink"/>
    <w:basedOn w:val="DefaultParagraphFont"/>
    <w:uiPriority w:val="99"/>
    <w:unhideWhenUsed/>
    <w:rsid w:val="009B3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3546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ACMPHR504 Manage equine nutrition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2021-07-23T04:28:00Z</dcterms:created>
  <dcterms:modified xsi:type="dcterms:W3CDTF">2021-07-23T04:28:00Z</dcterms:modified>
</cp:coreProperties>
</file>