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D80" w:rsidP="002A7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ACMPHR409 Analyse performance horse pedigrees</w:t>
      </w:r>
      <w:r>
        <w:fldChar w:fldCharType="end"/>
      </w:r>
    </w:p>
    <w:p w:rsidR="002A7D80" w:rsidP="002A7D80">
      <w:pPr>
        <w:pStyle w:val="Version"/>
        <w:sectPr w:rsidSect="00C71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133" w:rsidP="00C71133">
      <w:pPr>
        <w:pStyle w:val="SuperHeading"/>
      </w:pPr>
      <w:r w:rsidRPr="00C71133">
        <w:t>ACMPHR409 Analyse performance horse pedigrees</w:t>
      </w:r>
    </w:p>
    <w:p w:rsidR="00000000" w:rsidRPr="00C71133" w:rsidP="00C71133">
      <w:pPr>
        <w:pStyle w:val="Heading1"/>
      </w:pPr>
      <w:bookmarkStart w:id="1" w:name="O_991927"/>
      <w:bookmarkEnd w:id="1"/>
      <w:r w:rsidRPr="00C711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33" w:rsidP="00C71133">
            <w:pPr>
              <w:pStyle w:val="BodyText"/>
            </w:pPr>
            <w:r w:rsidRPr="00C7113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rPr>
                <w:rStyle w:val="SpecialBold"/>
              </w:rPr>
              <w:t>Comments</w:t>
            </w:r>
          </w:p>
        </w:tc>
      </w:tr>
      <w:tr w:rsidTr="00C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33" w:rsidP="00C71133">
            <w:pPr>
              <w:pStyle w:val="BodyText"/>
            </w:pPr>
            <w:r w:rsidRPr="00C71133">
              <w:t>This version released with ACM Animal Care and Management Training Package Version 2.0.</w:t>
            </w:r>
          </w:p>
        </w:tc>
      </w:tr>
    </w:tbl>
    <w:p w:rsidR="00000000" w:rsidRPr="00C71133" w:rsidP="00C71133">
      <w:pPr>
        <w:pStyle w:val="BodyText"/>
      </w:pPr>
    </w:p>
    <w:p w:rsidR="00000000" w:rsidRPr="00C71133" w:rsidP="00C71133">
      <w:pPr>
        <w:pStyle w:val="AllowPageBreak"/>
      </w:pPr>
    </w:p>
    <w:p w:rsidR="00000000" w:rsidRPr="00C71133" w:rsidP="00C71133">
      <w:pPr>
        <w:pStyle w:val="Heading1"/>
      </w:pPr>
      <w:bookmarkStart w:id="2" w:name="O_991928"/>
      <w:bookmarkEnd w:id="2"/>
      <w:r w:rsidRPr="00C71133">
        <w:t>Application</w:t>
      </w:r>
    </w:p>
    <w:p w:rsidR="00000000" w:rsidRPr="00C71133" w:rsidP="002A7D80">
      <w:pPr>
        <w:pStyle w:val="BodyText"/>
      </w:pPr>
      <w:r w:rsidRPr="00C71133">
        <w:t>This unit of competency describes the skills and knowledge required to carry out</w:t>
      </w:r>
      <w:r w:rsidRPr="00C71133">
        <w:t xml:space="preserve"> horse bloodstock and pedigree research services across all classes of horses.</w:t>
      </w:r>
    </w:p>
    <w:p w:rsidR="00000000" w:rsidRPr="00C71133" w:rsidP="002A7D80">
      <w:pPr>
        <w:pStyle w:val="BodyText"/>
      </w:pPr>
      <w:r w:rsidRPr="00C71133">
        <w:t>The unit applies to individuals who evaluate horse pedigrees and conformation to determine the market value and performance potential of individual horses.</w:t>
      </w:r>
    </w:p>
    <w:p w:rsidR="00000000" w:rsidRPr="00C71133" w:rsidP="002A7D80">
      <w:pPr>
        <w:pStyle w:val="BodyText"/>
      </w:pPr>
      <w:r w:rsidRPr="00C71133">
        <w:t xml:space="preserve">Workplace health and </w:t>
      </w:r>
      <w:r w:rsidRPr="00C71133">
        <w:t>safety and animal welfare legislation relevant to interacting with horses applies to workers in this industry. Requirements vary between industry sectors and state/territory jurisdictions. Users are advised to check with the relevant authority for specific</w:t>
      </w:r>
      <w:r w:rsidRPr="00C71133">
        <w:t xml:space="preserve"> requirements.</w:t>
      </w:r>
    </w:p>
    <w:p w:rsidR="00000000" w:rsidRPr="00C71133" w:rsidP="002A7D80">
      <w:pPr>
        <w:pStyle w:val="BodyText"/>
      </w:pPr>
      <w:r w:rsidRPr="00C71133">
        <w:t xml:space="preserve">No occupational licensing, legislative or certification requirements apply to this unit at the time of publication. </w:t>
      </w:r>
    </w:p>
    <w:p w:rsidR="00000000" w:rsidRPr="00C71133" w:rsidP="00C71133">
      <w:pPr>
        <w:pStyle w:val="Heading1"/>
      </w:pPr>
      <w:bookmarkStart w:id="3" w:name="O_991929"/>
      <w:bookmarkEnd w:id="3"/>
      <w:r w:rsidRPr="00C71133">
        <w:t>Pre-requisite Unit</w:t>
      </w:r>
    </w:p>
    <w:p w:rsidR="00000000" w:rsidRPr="00C71133" w:rsidP="002A7D80">
      <w:pPr>
        <w:pStyle w:val="BodyText"/>
      </w:pPr>
      <w:r w:rsidRPr="00C71133">
        <w:t>Nil</w:t>
      </w:r>
    </w:p>
    <w:p w:rsidR="00000000" w:rsidRPr="00C71133" w:rsidP="00C71133">
      <w:pPr>
        <w:pStyle w:val="Heading1"/>
      </w:pPr>
      <w:bookmarkStart w:id="4" w:name="O_991931"/>
      <w:bookmarkEnd w:id="4"/>
      <w:r w:rsidRPr="00C71133">
        <w:t>Unit Sector</w:t>
      </w:r>
    </w:p>
    <w:p w:rsidR="00000000" w:rsidRPr="00C71133" w:rsidP="002A7D80">
      <w:pPr>
        <w:pStyle w:val="BodyText"/>
      </w:pPr>
      <w:r w:rsidRPr="00C71133">
        <w:t>Performance horse (PHR)</w:t>
      </w:r>
    </w:p>
    <w:p w:rsidR="00000000" w:rsidRPr="00C71133" w:rsidP="00C71133">
      <w:pPr>
        <w:pStyle w:val="Heading1"/>
      </w:pPr>
      <w:bookmarkStart w:id="5" w:name="O_991932"/>
      <w:bookmarkEnd w:id="5"/>
      <w:r w:rsidRPr="00C711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7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33" w:rsidP="00C71133">
            <w:pPr>
              <w:pStyle w:val="BodyText"/>
            </w:pPr>
            <w:r w:rsidRPr="00C7113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rPr>
                <w:rStyle w:val="SpecialBold"/>
              </w:rPr>
              <w:t>Performance Criteria</w:t>
            </w:r>
          </w:p>
        </w:tc>
      </w:tr>
      <w:tr w:rsidTr="002A7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33" w:rsidP="00C71133">
            <w:pPr>
              <w:pStyle w:val="BodyText"/>
            </w:pPr>
            <w:r w:rsidRPr="00C7113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7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t>1. Apply basic genetic theories to the assessment of</w:t>
            </w:r>
            <w:r w:rsidRPr="00C71133">
              <w:t xml:space="preserve">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33" w:rsidP="00C71133">
            <w:pPr>
              <w:pStyle w:val="BodyText"/>
            </w:pPr>
            <w:r w:rsidRPr="00C71133">
              <w:t xml:space="preserve">1.1 Identify common inherited faults, abnormalities and genetic disorders of horses </w:t>
            </w:r>
          </w:p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t xml:space="preserve">1.2 Apply Mendelian inheritance rules to the pedigrees of horses including the inheritance of relevant genetic disorders and arrange for </w:t>
            </w:r>
            <w:r w:rsidRPr="00C71133">
              <w:t>DNA testing of parentage a</w:t>
            </w:r>
            <w:r w:rsidRPr="00C71133">
              <w:t>nd genetic disorders where required</w:t>
            </w:r>
          </w:p>
        </w:tc>
      </w:tr>
      <w:tr w:rsidTr="002A7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t>2. Assess the conformation of horses selected for a particular purpose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33" w:rsidP="00C71133">
            <w:pPr>
              <w:pStyle w:val="BodyText"/>
            </w:pPr>
            <w:r w:rsidRPr="00C71133">
              <w:t>2.1 Use the correct industry terminology to describe the horses’ conformation</w:t>
            </w:r>
          </w:p>
          <w:p w:rsidR="00000000" w:rsidRPr="00C71133" w:rsidP="00C71133">
            <w:pPr>
              <w:pStyle w:val="BodyText"/>
            </w:pPr>
            <w:r w:rsidRPr="00C71133">
              <w:t>2.2 Evaluate the horses</w:t>
            </w:r>
            <w:r>
              <w:t>’</w:t>
            </w:r>
            <w:r w:rsidRPr="00C71133">
              <w:t xml:space="preserve"> conformation according to its desired performance </w:t>
            </w:r>
          </w:p>
          <w:p w:rsidR="00000000" w:rsidRPr="00C71133" w:rsidP="00C71133">
            <w:pPr>
              <w:pStyle w:val="BodyText"/>
            </w:pPr>
            <w:r w:rsidRPr="00C71133">
              <w:t>2.3 Evaluate the contribution of the sire and dam to the conformation of the horse</w:t>
            </w:r>
          </w:p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t xml:space="preserve">2.4 Use pedigree data including past performance, lineage history, sibling performance, breeding </w:t>
            </w:r>
            <w:r w:rsidRPr="00C71133">
              <w:t>outcomes and other traits to rate the horses’ suitability for a particular purpose</w:t>
            </w:r>
          </w:p>
        </w:tc>
      </w:tr>
      <w:tr w:rsidTr="002A7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33" w:rsidP="00C71133">
            <w:pPr>
              <w:pStyle w:val="BodyText"/>
            </w:pPr>
            <w:r w:rsidRPr="00C71133">
              <w:t>3. Purchase horses based on pedigree analysis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33" w:rsidP="00C71133">
            <w:pPr>
              <w:pStyle w:val="BodyText"/>
            </w:pPr>
            <w:r w:rsidRPr="00C71133">
              <w:t>3.1 Determine desired requirements of horses for purchasing through auction or private sale</w:t>
            </w:r>
          </w:p>
          <w:p w:rsidR="00000000" w:rsidRPr="00C71133" w:rsidP="00C71133">
            <w:pPr>
              <w:pStyle w:val="BodyText"/>
            </w:pPr>
            <w:r w:rsidRPr="00C71133">
              <w:t>3.2 Assess and rank prospective p</w:t>
            </w:r>
            <w:r w:rsidRPr="00C71133">
              <w:t>urchases according to requirements, budget and the likely potential of horses to achieve desired goals</w:t>
            </w:r>
          </w:p>
          <w:p w:rsidR="00000000" w:rsidRPr="00C71133" w:rsidP="00C71133">
            <w:pPr>
              <w:pStyle w:val="BodyText"/>
            </w:pPr>
            <w:r w:rsidRPr="00C71133">
              <w:t>3.3 Determine requirements for new registrations or transfer of ownership according to relevant procedures and regulations</w:t>
            </w:r>
          </w:p>
          <w:p w:rsidR="00000000" w:rsidRPr="00C71133" w:rsidP="00C71133">
            <w:pPr>
              <w:pStyle w:val="BodyText"/>
            </w:pPr>
            <w:r w:rsidRPr="00C71133">
              <w:t>3.4 Determine insurance requir</w:t>
            </w:r>
            <w:r w:rsidRPr="00C71133">
              <w:t>ements relevant to purchase of horses</w:t>
            </w:r>
          </w:p>
          <w:p w:rsidR="00000000" w:rsidRPr="00C71133" w:rsidP="00C71133">
            <w:pPr>
              <w:pStyle w:val="BodyText"/>
            </w:pPr>
            <w:r w:rsidRPr="00C71133">
              <w:t>3.5 Identify transportation requirements for transfer of horses to new location</w:t>
            </w:r>
          </w:p>
        </w:tc>
      </w:tr>
    </w:tbl>
    <w:p w:rsidR="00000000" w:rsidRPr="00C71133" w:rsidP="00C71133">
      <w:pPr>
        <w:pStyle w:val="BodyText"/>
      </w:pPr>
    </w:p>
    <w:p w:rsidR="00000000" w:rsidRPr="00C71133" w:rsidP="00C71133">
      <w:pPr>
        <w:pStyle w:val="AllowPageBreak"/>
      </w:pPr>
    </w:p>
    <w:p w:rsidR="00000000" w:rsidRPr="00C71133" w:rsidP="00C71133">
      <w:pPr>
        <w:pStyle w:val="Heading1"/>
      </w:pPr>
      <w:bookmarkStart w:id="6" w:name="O_991933"/>
      <w:bookmarkEnd w:id="6"/>
      <w:r w:rsidRPr="00C71133">
        <w:t>Foundation Skills</w:t>
      </w:r>
    </w:p>
    <w:p w:rsidR="00000000" w:rsidRPr="002A7D80" w:rsidP="002A7D80">
      <w:pPr>
        <w:pStyle w:val="BodyText"/>
        <w:rPr>
          <w:i/>
        </w:rPr>
      </w:pPr>
      <w:r w:rsidRPr="002A7D80">
        <w:rPr>
          <w:rStyle w:val="Emphasis"/>
        </w:rPr>
        <w:t>This section describes those language, literacy, numeracy and employment skills that are essential fo</w:t>
      </w:r>
      <w:r w:rsidRPr="002A7D80">
        <w:rPr>
          <w:rStyle w:val="Emphasis"/>
        </w:rPr>
        <w:t>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33" w:rsidP="00C71133">
            <w:pPr>
              <w:pStyle w:val="BodyText"/>
            </w:pPr>
            <w:r w:rsidRPr="00C7113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rPr>
                <w:rStyle w:val="SpecialBold"/>
              </w:rPr>
              <w:t>Description</w:t>
            </w:r>
          </w:p>
        </w:tc>
      </w:tr>
      <w:tr w:rsidTr="00C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ListBullet"/>
              <w:rPr>
                <w:lang w:val="en-NZ"/>
              </w:rPr>
            </w:pPr>
            <w:r w:rsidRPr="00C71133">
              <w:t>Interpret texts to identify key information about horse pedigree and conformation</w:t>
            </w:r>
          </w:p>
        </w:tc>
      </w:tr>
      <w:tr w:rsidTr="00C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ListBullet"/>
              <w:rPr>
                <w:lang w:val="en-NZ"/>
              </w:rPr>
            </w:pPr>
            <w:r w:rsidRPr="00C71133">
              <w:t>Collate data and document pedigree results using industry-specific language</w:t>
            </w:r>
          </w:p>
        </w:tc>
      </w:tr>
      <w:tr w:rsidTr="00C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ListBullet"/>
              <w:rPr>
                <w:lang w:val="en-NZ"/>
              </w:rPr>
            </w:pPr>
            <w:r w:rsidRPr="00C71133">
              <w:t xml:space="preserve">Use language suitable to audience to seek and provide information </w:t>
            </w:r>
          </w:p>
        </w:tc>
      </w:tr>
      <w:tr w:rsidTr="00C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ListBullet"/>
              <w:rPr>
                <w:lang w:val="en-NZ"/>
              </w:rPr>
            </w:pPr>
            <w:r w:rsidRPr="00C71133">
              <w:t>Collect and interpret a range of data to evaluate horse pedigree conformation</w:t>
            </w:r>
          </w:p>
        </w:tc>
      </w:tr>
      <w:tr w:rsidTr="00C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ListBullet"/>
              <w:rPr>
                <w:lang w:val="en-NZ"/>
              </w:rPr>
            </w:pPr>
            <w:r w:rsidRPr="00C71133">
              <w:t>Take responsibility for complying with legislative requirements, including health and safety and animal welfare, relevant to own role</w:t>
            </w:r>
          </w:p>
        </w:tc>
      </w:tr>
      <w:tr w:rsidTr="00C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33" w:rsidP="00C71133">
            <w:pPr>
              <w:pStyle w:val="ListBullet"/>
            </w:pPr>
            <w:r w:rsidRPr="00C71133">
              <w:t>Plan and sequence tasks required to produce accurate assessments of horses</w:t>
            </w:r>
            <w:r w:rsidRPr="00C71133">
              <w:t xml:space="preserve"> </w:t>
            </w:r>
          </w:p>
          <w:p w:rsidR="00000000" w:rsidRPr="00C71133" w:rsidP="00C71133">
            <w:pPr>
              <w:pStyle w:val="ListBullet"/>
            </w:pPr>
            <w:r w:rsidRPr="00C71133">
              <w:t>Use decision-making techniques to analyse information and provide appropriate response</w:t>
            </w:r>
          </w:p>
        </w:tc>
      </w:tr>
    </w:tbl>
    <w:p w:rsidR="00000000" w:rsidRPr="00C71133" w:rsidP="00C71133">
      <w:pPr>
        <w:pStyle w:val="BodyText"/>
      </w:pPr>
    </w:p>
    <w:p w:rsidR="00000000" w:rsidRPr="00C71133" w:rsidP="00C71133">
      <w:pPr>
        <w:pStyle w:val="AllowPageBreak"/>
      </w:pPr>
    </w:p>
    <w:p w:rsidR="00000000" w:rsidRPr="00C71133" w:rsidP="00C71133">
      <w:pPr>
        <w:pStyle w:val="Heading1"/>
      </w:pPr>
      <w:bookmarkStart w:id="7" w:name="O_991935"/>
      <w:bookmarkEnd w:id="7"/>
      <w:r w:rsidRPr="00C7113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33" w:rsidP="00C71133">
            <w:pPr>
              <w:pStyle w:val="BodyText"/>
            </w:pPr>
            <w:r w:rsidRPr="00C7113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33" w:rsidP="00C71133">
            <w:pPr>
              <w:pStyle w:val="BodyText"/>
            </w:pPr>
            <w:r w:rsidRPr="00C7113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33" w:rsidP="00C71133">
            <w:pPr>
              <w:pStyle w:val="BodyText"/>
            </w:pPr>
            <w:r w:rsidRPr="00C7113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rPr>
                <w:rStyle w:val="SpecialBold"/>
              </w:rPr>
              <w:t>Equivalence status</w:t>
            </w:r>
          </w:p>
        </w:tc>
      </w:tr>
      <w:tr w:rsidTr="00C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t>ACMPHR409 Analyse performance horse pedigrees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33">
            <w:pPr>
              <w:pStyle w:val="BodyText"/>
              <w:rPr>
                <w:lang w:val="en-NZ"/>
              </w:rPr>
            </w:pPr>
            <w:r w:rsidRPr="00C71133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33" w:rsidP="00C71133">
            <w:pPr>
              <w:pStyle w:val="BodyText"/>
            </w:pPr>
            <w:r w:rsidRPr="00C71133">
              <w:t>No equivalent unit</w:t>
            </w:r>
          </w:p>
        </w:tc>
      </w:tr>
    </w:tbl>
    <w:p w:rsidR="00000000" w:rsidRPr="00C71133" w:rsidP="00C71133">
      <w:pPr>
        <w:pStyle w:val="BodyText"/>
      </w:pPr>
    </w:p>
    <w:p w:rsidR="00000000" w:rsidRPr="00C71133" w:rsidP="00C71133">
      <w:pPr>
        <w:pStyle w:val="AllowPageBreak"/>
      </w:pPr>
    </w:p>
    <w:p w:rsidR="00000000" w:rsidRPr="00C71133" w:rsidP="00C71133">
      <w:pPr>
        <w:pStyle w:val="Heading1"/>
      </w:pPr>
      <w:bookmarkStart w:id="8" w:name="O_991942"/>
      <w:bookmarkEnd w:id="8"/>
      <w:r w:rsidRPr="00C71133">
        <w:t>Links</w:t>
      </w:r>
    </w:p>
    <w:p w:rsidR="00000000" w:rsidRPr="00C71133" w:rsidP="002A7D80">
      <w:pPr>
        <w:pStyle w:val="BodyText"/>
      </w:pPr>
      <w:r w:rsidRPr="00C711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11D4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71133" w:rsidP="00C71133"/>
    <w:sectPr w:rsidSect="00C711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33" w:rsidRPr="002A7D80" w:rsidP="002A7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D80" w:rsidP="00C71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7D80" w:rsidP="00C71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7D80" w:rsidP="00C71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133" w:rsidRPr="002A7D80" w:rsidP="002A7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D80" w:rsidRPr="002D2AF8" w:rsidP="00C71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ACMPHR409 Analyse performance horse pedigrees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A7D80" w:rsidP="00C71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942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381B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133"/>
  </w:style>
  <w:style w:type="character" w:customStyle="1" w:styleId="Heading1Char">
    <w:name w:val="Heading 1 Char"/>
    <w:basedOn w:val="DefaultParagraphFont"/>
    <w:link w:val="Heading1"/>
    <w:rsid w:val="00C71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1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11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1133"/>
    <w:rPr>
      <w:b/>
      <w:spacing w:val="0"/>
    </w:rPr>
  </w:style>
  <w:style w:type="character" w:styleId="Emphasis">
    <w:name w:val="Emphasis"/>
    <w:basedOn w:val="DefaultParagraphFont"/>
    <w:qFormat/>
    <w:rsid w:val="00C71133"/>
    <w:rPr>
      <w:i/>
    </w:rPr>
  </w:style>
  <w:style w:type="paragraph" w:customStyle="1" w:styleId="SuperHeading">
    <w:name w:val="SuperHeading"/>
    <w:basedOn w:val="Normal"/>
    <w:rsid w:val="00C71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1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1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11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1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11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1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1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1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133"/>
  </w:style>
  <w:style w:type="paragraph" w:styleId="TableofFigures">
    <w:name w:val="table of figures"/>
    <w:basedOn w:val="Normal"/>
    <w:next w:val="Normal"/>
    <w:semiHidden/>
    <w:rsid w:val="00C71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1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1133"/>
    <w:rPr>
      <w:rFonts w:ascii="Wingdings" w:hAnsi="Wingdings"/>
    </w:rPr>
  </w:style>
  <w:style w:type="paragraph" w:customStyle="1" w:styleId="TableHeading">
    <w:name w:val="Table Heading"/>
    <w:basedOn w:val="HeadingBase"/>
    <w:rsid w:val="00C71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133"/>
    <w:rPr>
      <w:color w:val="0033CC"/>
      <w:u w:val="none"/>
    </w:rPr>
  </w:style>
  <w:style w:type="paragraph" w:customStyle="1" w:styleId="BodyTextRight">
    <w:name w:val="Body Text Right"/>
    <w:basedOn w:val="BodyText"/>
    <w:rsid w:val="00C71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1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133"/>
    <w:rPr>
      <w:sz w:val="32"/>
    </w:rPr>
  </w:style>
  <w:style w:type="paragraph" w:customStyle="1" w:styleId="HeadingProcedure">
    <w:name w:val="Heading Procedure"/>
    <w:basedOn w:val="HeadingBase"/>
    <w:next w:val="Normal"/>
    <w:rsid w:val="00C71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133"/>
    <w:pPr>
      <w:spacing w:before="60" w:after="60"/>
    </w:pPr>
  </w:style>
  <w:style w:type="paragraph" w:styleId="ListContinue">
    <w:name w:val="List Continue"/>
    <w:basedOn w:val="List"/>
    <w:rsid w:val="00C71133"/>
    <w:pPr>
      <w:ind w:firstLine="0"/>
    </w:pPr>
  </w:style>
  <w:style w:type="paragraph" w:customStyle="1" w:styleId="ListNote">
    <w:name w:val="List Note"/>
    <w:basedOn w:val="List"/>
    <w:rsid w:val="00C71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133"/>
    <w:rPr>
      <w:rFonts w:ascii="Courier New" w:hAnsi="Courier New"/>
    </w:rPr>
  </w:style>
  <w:style w:type="paragraph" w:customStyle="1" w:styleId="NoteBullet">
    <w:name w:val="Note Bullet"/>
    <w:basedOn w:val="Note"/>
    <w:rsid w:val="00C71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1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1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133"/>
    <w:rPr>
      <w:b/>
      <w:smallCaps/>
    </w:rPr>
  </w:style>
  <w:style w:type="paragraph" w:customStyle="1" w:styleId="TableListNumber">
    <w:name w:val="Table List Number"/>
    <w:basedOn w:val="ListNumber"/>
    <w:rsid w:val="00C71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133"/>
    <w:pPr>
      <w:numPr>
        <w:numId w:val="8"/>
      </w:numPr>
    </w:pPr>
  </w:style>
  <w:style w:type="paragraph" w:customStyle="1" w:styleId="ListAlpha2">
    <w:name w:val="List Alpha 2"/>
    <w:basedOn w:val="List2"/>
    <w:rsid w:val="00C71133"/>
    <w:pPr>
      <w:numPr>
        <w:numId w:val="7"/>
      </w:numPr>
    </w:pPr>
  </w:style>
  <w:style w:type="paragraph" w:styleId="List2">
    <w:name w:val="List 2"/>
    <w:basedOn w:val="BodyText"/>
    <w:rsid w:val="00C71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1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1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1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1133"/>
    <w:pPr>
      <w:numPr>
        <w:numId w:val="3"/>
      </w:numPr>
    </w:pPr>
  </w:style>
  <w:style w:type="paragraph" w:styleId="ListContinue2">
    <w:name w:val="List Continue 2"/>
    <w:basedOn w:val="List2"/>
    <w:rsid w:val="00C71133"/>
    <w:pPr>
      <w:ind w:firstLine="0"/>
    </w:pPr>
  </w:style>
  <w:style w:type="paragraph" w:styleId="ListContinue3">
    <w:name w:val="List Continue 3"/>
    <w:basedOn w:val="List3"/>
    <w:rsid w:val="00C71133"/>
    <w:pPr>
      <w:ind w:left="1021" w:firstLine="0"/>
    </w:pPr>
  </w:style>
  <w:style w:type="paragraph" w:styleId="ListContinue4">
    <w:name w:val="List Continue 4"/>
    <w:basedOn w:val="List4"/>
    <w:rsid w:val="00C71133"/>
    <w:pPr>
      <w:ind w:firstLine="0"/>
    </w:pPr>
  </w:style>
  <w:style w:type="paragraph" w:styleId="ListContinue5">
    <w:name w:val="List Continue 5"/>
    <w:basedOn w:val="List5"/>
    <w:rsid w:val="00C71133"/>
    <w:pPr>
      <w:ind w:firstLine="0"/>
    </w:pPr>
  </w:style>
  <w:style w:type="paragraph" w:styleId="ListNumber3">
    <w:name w:val="List Number 3"/>
    <w:basedOn w:val="List3"/>
    <w:rsid w:val="00C71133"/>
    <w:pPr>
      <w:numPr>
        <w:numId w:val="4"/>
      </w:numPr>
    </w:pPr>
  </w:style>
  <w:style w:type="paragraph" w:styleId="ListNumber4">
    <w:name w:val="List Number 4"/>
    <w:basedOn w:val="List4"/>
    <w:rsid w:val="00C71133"/>
    <w:pPr>
      <w:numPr>
        <w:numId w:val="5"/>
      </w:numPr>
    </w:pPr>
  </w:style>
  <w:style w:type="paragraph" w:styleId="ListNumber5">
    <w:name w:val="List Number 5"/>
    <w:basedOn w:val="List5"/>
    <w:rsid w:val="00C71133"/>
    <w:pPr>
      <w:numPr>
        <w:numId w:val="6"/>
      </w:numPr>
    </w:pPr>
  </w:style>
  <w:style w:type="paragraph" w:styleId="BlockText">
    <w:name w:val="Block Text"/>
    <w:basedOn w:val="Normal"/>
    <w:rsid w:val="00C71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133"/>
    <w:rPr>
      <w:sz w:val="16"/>
      <w:vertAlign w:val="superscript"/>
    </w:rPr>
  </w:style>
  <w:style w:type="character" w:customStyle="1" w:styleId="Symbols">
    <w:name w:val="Symbols"/>
    <w:basedOn w:val="DefaultParagraphFont"/>
    <w:rsid w:val="00C71133"/>
    <w:rPr>
      <w:rFonts w:ascii="Symbol" w:hAnsi="Symbol"/>
    </w:rPr>
  </w:style>
  <w:style w:type="character" w:customStyle="1" w:styleId="MenuOptions">
    <w:name w:val="Menu Options"/>
    <w:basedOn w:val="DefaultParagraphFont"/>
    <w:rsid w:val="00C71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133"/>
    <w:rPr>
      <w:b/>
    </w:rPr>
  </w:style>
  <w:style w:type="character" w:customStyle="1" w:styleId="Underlined">
    <w:name w:val="Underlined"/>
    <w:basedOn w:val="DefaultParagraphFont"/>
    <w:rsid w:val="00C71133"/>
    <w:rPr>
      <w:u w:val="single"/>
    </w:rPr>
  </w:style>
  <w:style w:type="paragraph" w:customStyle="1" w:styleId="TableBodyTextRight">
    <w:name w:val="Table Body Text Right"/>
    <w:basedOn w:val="TableBodyText"/>
    <w:rsid w:val="00C71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133"/>
    <w:rPr>
      <w:sz w:val="18"/>
    </w:rPr>
  </w:style>
  <w:style w:type="paragraph" w:customStyle="1" w:styleId="BodySmallRight">
    <w:name w:val="Body Small Right"/>
    <w:basedOn w:val="BodyTextRight"/>
    <w:rsid w:val="00C71133"/>
    <w:rPr>
      <w:sz w:val="18"/>
      <w:szCs w:val="18"/>
    </w:rPr>
  </w:style>
  <w:style w:type="paragraph" w:customStyle="1" w:styleId="MarginEdition">
    <w:name w:val="Margin Edition"/>
    <w:basedOn w:val="MarginNote"/>
    <w:rsid w:val="00C71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133"/>
    <w:rPr>
      <w:sz w:val="2"/>
      <w:szCs w:val="2"/>
    </w:rPr>
  </w:style>
  <w:style w:type="character" w:customStyle="1" w:styleId="Small">
    <w:name w:val="Small"/>
    <w:basedOn w:val="DefaultParagraphFont"/>
    <w:rsid w:val="00C71133"/>
    <w:rPr>
      <w:sz w:val="16"/>
    </w:rPr>
  </w:style>
  <w:style w:type="paragraph" w:customStyle="1" w:styleId="WideTable">
    <w:name w:val="Wide Table"/>
    <w:basedOn w:val="Normal"/>
    <w:rsid w:val="00C71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133"/>
  </w:style>
  <w:style w:type="paragraph" w:styleId="Quote">
    <w:name w:val="Quote"/>
    <w:basedOn w:val="Heading1"/>
    <w:link w:val="QuoteChar"/>
    <w:qFormat/>
    <w:rsid w:val="00C71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133"/>
    <w:pPr>
      <w:pageBreakBefore/>
    </w:pPr>
  </w:style>
  <w:style w:type="paragraph" w:customStyle="1" w:styleId="Border">
    <w:name w:val="Border"/>
    <w:basedOn w:val="Normal"/>
    <w:qFormat/>
    <w:rsid w:val="00C71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133"/>
    <w:rPr>
      <w:u w:val="single"/>
    </w:rPr>
  </w:style>
  <w:style w:type="character" w:customStyle="1" w:styleId="BoldandItalics">
    <w:name w:val="Bold and Italics"/>
    <w:qFormat/>
    <w:rsid w:val="00C71133"/>
    <w:rPr>
      <w:b/>
      <w:i/>
      <w:u w:val="none"/>
    </w:rPr>
  </w:style>
  <w:style w:type="paragraph" w:styleId="BalloonText">
    <w:name w:val="Balloon Text"/>
    <w:basedOn w:val="Normal"/>
    <w:link w:val="BalloonTextChar"/>
    <w:rsid w:val="00C71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133"/>
    <w:pPr>
      <w:spacing w:before="0" w:after="0"/>
    </w:pPr>
  </w:style>
  <w:style w:type="paragraph" w:customStyle="1" w:styleId="BodyTextBold">
    <w:name w:val="Body Text Bold"/>
    <w:basedOn w:val="BodyText"/>
    <w:qFormat/>
    <w:rsid w:val="00C71133"/>
    <w:rPr>
      <w:b/>
    </w:rPr>
  </w:style>
  <w:style w:type="character" w:styleId="Hyperlink">
    <w:name w:val="Hyperlink"/>
    <w:basedOn w:val="DefaultParagraphFont"/>
    <w:uiPriority w:val="99"/>
    <w:unhideWhenUsed/>
    <w:rsid w:val="002A7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3545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ACMPHR409 Analyse performance horse pedigrees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