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FF5" w:rsidP="00FF1F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ACMPHR406 Manage the presentation of young horses</w:t>
      </w:r>
      <w:r>
        <w:fldChar w:fldCharType="end"/>
      </w:r>
    </w:p>
    <w:p w:rsidR="00FF1FF5" w:rsidP="00FF1FF5">
      <w:pPr>
        <w:pStyle w:val="Version"/>
        <w:sectPr w:rsidSect="004A0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05AE" w:rsidP="004A05AE">
      <w:pPr>
        <w:pStyle w:val="SuperHeading"/>
      </w:pPr>
      <w:r w:rsidRPr="004A05AE">
        <w:t>Assessment Requirements for ACMPHR406 Manage the presentation of young horses</w:t>
      </w:r>
    </w:p>
    <w:p w:rsidR="00000000" w:rsidRPr="004A05AE" w:rsidP="004A05AE">
      <w:pPr>
        <w:pStyle w:val="Heading1"/>
      </w:pPr>
      <w:bookmarkStart w:id="1" w:name="O_961667"/>
      <w:bookmarkEnd w:id="1"/>
      <w:r w:rsidRPr="004A05AE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4A05A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AE" w:rsidP="004A05AE">
            <w:pPr>
              <w:pStyle w:val="BodyText"/>
            </w:pPr>
            <w:r w:rsidRPr="004A05AE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AE">
            <w:pPr>
              <w:pStyle w:val="BodyText"/>
              <w:rPr>
                <w:lang w:val="en-NZ"/>
              </w:rPr>
            </w:pPr>
            <w:r w:rsidRPr="004A05AE">
              <w:rPr>
                <w:rStyle w:val="SpecialBold"/>
              </w:rPr>
              <w:t>Comments</w:t>
            </w:r>
          </w:p>
        </w:tc>
      </w:tr>
      <w:tr w:rsidTr="004A05AE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5AE">
            <w:pPr>
              <w:pStyle w:val="BodyText"/>
              <w:rPr>
                <w:lang w:val="en-NZ"/>
              </w:rPr>
            </w:pPr>
            <w:r w:rsidRPr="004A05AE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5AE" w:rsidP="004A05AE">
            <w:pPr>
              <w:pStyle w:val="BodyText"/>
            </w:pPr>
            <w:r w:rsidRPr="004A05AE">
              <w:t>This version released with ACM Animal Care and Management Training Package Version 1.0</w:t>
            </w:r>
          </w:p>
        </w:tc>
      </w:tr>
    </w:tbl>
    <w:p w:rsidR="00000000" w:rsidRPr="004A05AE" w:rsidP="004A05AE">
      <w:pPr>
        <w:pStyle w:val="BodyText"/>
      </w:pPr>
    </w:p>
    <w:p w:rsidR="00000000" w:rsidRPr="004A05AE" w:rsidP="004A05AE">
      <w:pPr>
        <w:pStyle w:val="AllowPageBreak"/>
      </w:pPr>
    </w:p>
    <w:p w:rsidR="00000000" w:rsidRPr="004A05AE" w:rsidP="004A05AE">
      <w:pPr>
        <w:pStyle w:val="Heading1"/>
      </w:pPr>
      <w:bookmarkStart w:id="2" w:name="O_961668"/>
      <w:bookmarkEnd w:id="2"/>
      <w:r w:rsidRPr="004A05AE">
        <w:t>Performance Evidence</w:t>
      </w:r>
    </w:p>
    <w:p w:rsidR="00000000" w:rsidRPr="004A05AE" w:rsidP="00FF1FF5">
      <w:pPr>
        <w:pStyle w:val="BodyText"/>
      </w:pPr>
      <w:r w:rsidRPr="004A05AE">
        <w:t xml:space="preserve">An individual demonstrating competency must satisfy all of the elements and performance criteria of this unit. </w:t>
      </w:r>
    </w:p>
    <w:p w:rsidR="00000000" w:rsidRPr="004A05AE" w:rsidP="00FF1FF5">
      <w:pPr>
        <w:pStyle w:val="BodyText"/>
      </w:pPr>
      <w:r w:rsidRPr="004A05AE">
        <w:t>There must be evidence that the individual has managed the presentation of young horses for at least two sales or shows, in</w:t>
      </w:r>
      <w:r w:rsidRPr="004A05AE">
        <w:t>cluding:</w:t>
      </w:r>
    </w:p>
    <w:p w:rsidR="00000000" w:rsidRPr="004A05AE" w:rsidP="004A05AE">
      <w:pPr>
        <w:pStyle w:val="ListBullet"/>
      </w:pPr>
      <w:r w:rsidRPr="004A05AE">
        <w:t>assessing the conformation of a horse</w:t>
      </w:r>
    </w:p>
    <w:p w:rsidR="00000000" w:rsidRPr="004A05AE" w:rsidP="004A05AE">
      <w:pPr>
        <w:pStyle w:val="ListBullet"/>
      </w:pPr>
      <w:r w:rsidRPr="004A05AE">
        <w:t>maximising the presentation of a horse by enhancing positive conformation traits and minimising undesirable traits</w:t>
      </w:r>
    </w:p>
    <w:p w:rsidR="00000000" w:rsidRPr="004A05AE" w:rsidP="004A05AE">
      <w:pPr>
        <w:pStyle w:val="ListBullet"/>
      </w:pPr>
      <w:r w:rsidRPr="004A05AE">
        <w:t>adopting appropriate style of attire to enhance the appearance of the horse</w:t>
      </w:r>
    </w:p>
    <w:p w:rsidR="00000000" w:rsidRPr="004A05AE" w:rsidP="004A05AE">
      <w:pPr>
        <w:pStyle w:val="ListBullet"/>
      </w:pPr>
      <w:r w:rsidRPr="004A05AE">
        <w:t>presenting the horse for inspection, including standing, walking and trotting, and may include cantering, at liberty or free jumping</w:t>
      </w:r>
    </w:p>
    <w:p w:rsidR="00000000" w:rsidRPr="004A05AE" w:rsidP="004A05AE">
      <w:pPr>
        <w:pStyle w:val="ListBullet"/>
      </w:pPr>
      <w:r w:rsidRPr="004A05AE">
        <w:t>training young horses to stand up, lead and perform tasks required by the show or sale, including when amongst other horses</w:t>
      </w:r>
    </w:p>
    <w:p w:rsidR="00000000" w:rsidRPr="004A05AE" w:rsidP="004A05AE">
      <w:pPr>
        <w:pStyle w:val="ListBullet"/>
      </w:pPr>
      <w:r w:rsidRPr="004A05AE">
        <w:t>fitting tack and equipment according to sector or discipline practices</w:t>
      </w:r>
    </w:p>
    <w:p w:rsidR="00000000" w:rsidRPr="004A05AE" w:rsidP="004A05AE">
      <w:pPr>
        <w:pStyle w:val="ListBullet"/>
      </w:pPr>
      <w:r w:rsidRPr="004A05AE">
        <w:t>exercising a horse in-hand, on the lunge, or other suitable method</w:t>
      </w:r>
    </w:p>
    <w:p w:rsidR="00000000" w:rsidRPr="004A05AE" w:rsidP="004A05AE">
      <w:pPr>
        <w:pStyle w:val="ListBullet"/>
      </w:pPr>
      <w:r w:rsidRPr="004A05AE">
        <w:t>leading and showing the horse at a sale or show to display its best features</w:t>
      </w:r>
    </w:p>
    <w:p w:rsidR="00000000" w:rsidRPr="004A05AE" w:rsidP="004A05AE">
      <w:pPr>
        <w:pStyle w:val="ListBullet"/>
      </w:pPr>
      <w:r w:rsidRPr="004A05AE">
        <w:t>assessing and controlling risks to:</w:t>
      </w:r>
    </w:p>
    <w:p w:rsidR="00000000" w:rsidRPr="004A05AE" w:rsidP="004A05AE">
      <w:pPr>
        <w:pStyle w:val="ListBullet2"/>
      </w:pPr>
      <w:r w:rsidRPr="004A05AE">
        <w:t>min</w:t>
      </w:r>
      <w:r w:rsidRPr="004A05AE">
        <w:t>imise disruptions to the preparation of the horse</w:t>
      </w:r>
    </w:p>
    <w:p w:rsidR="00000000" w:rsidRPr="004A05AE" w:rsidP="004A05AE">
      <w:pPr>
        <w:pStyle w:val="ListBullet2"/>
      </w:pPr>
      <w:r w:rsidRPr="004A05AE">
        <w:t>ensure safety of young horse and handler</w:t>
      </w:r>
    </w:p>
    <w:p w:rsidR="00000000" w:rsidRPr="004A05AE" w:rsidP="004A05AE">
      <w:pPr>
        <w:pStyle w:val="ListBullet2"/>
      </w:pPr>
      <w:r w:rsidRPr="004A05AE">
        <w:t>ensure safety of the handler</w:t>
      </w:r>
    </w:p>
    <w:p w:rsidR="00000000" w:rsidRPr="004A05AE" w:rsidP="004A05AE">
      <w:pPr>
        <w:pStyle w:val="ListBullet"/>
      </w:pPr>
      <w:r w:rsidRPr="004A05AE">
        <w:t>implementing current legislative and industry code of practice requirements applicable to working and interacting with horses, includin</w:t>
      </w:r>
      <w:r w:rsidRPr="004A05AE">
        <w:t>g:</w:t>
      </w:r>
    </w:p>
    <w:p w:rsidR="00000000" w:rsidRPr="004A05AE" w:rsidP="004A05AE">
      <w:pPr>
        <w:pStyle w:val="ListBullet2"/>
      </w:pPr>
      <w:r w:rsidRPr="004A05AE">
        <w:t>animal welfare practices</w:t>
      </w:r>
    </w:p>
    <w:p w:rsidR="00000000" w:rsidRPr="004A05AE" w:rsidP="004A05AE">
      <w:pPr>
        <w:pStyle w:val="ListBullet2"/>
      </w:pPr>
      <w:r w:rsidRPr="004A05AE">
        <w:t>work health and safety (WHS) practices</w:t>
      </w:r>
    </w:p>
    <w:p w:rsidR="00000000" w:rsidRPr="004A05AE" w:rsidP="004A05AE">
      <w:pPr>
        <w:pStyle w:val="ListBullet2"/>
      </w:pPr>
      <w:r w:rsidRPr="004A05AE">
        <w:t>biosecurity practices</w:t>
      </w:r>
    </w:p>
    <w:p w:rsidR="00000000" w:rsidRPr="004A05AE" w:rsidP="004A05AE">
      <w:pPr>
        <w:pStyle w:val="ListBullet2"/>
      </w:pPr>
      <w:r w:rsidRPr="004A05AE">
        <w:t>sustainability practices.</w:t>
      </w:r>
    </w:p>
    <w:p w:rsidR="00000000" w:rsidRPr="004A05AE" w:rsidP="004A05AE">
      <w:pPr>
        <w:pStyle w:val="AllowPageBreak"/>
      </w:pPr>
    </w:p>
    <w:p w:rsidR="00000000" w:rsidRPr="004A05AE" w:rsidP="004A05AE">
      <w:pPr>
        <w:pStyle w:val="Heading1"/>
      </w:pPr>
      <w:bookmarkStart w:id="3" w:name="O_961669"/>
      <w:bookmarkEnd w:id="3"/>
      <w:r w:rsidRPr="004A05AE">
        <w:t>Knowledge Evidence</w:t>
      </w:r>
    </w:p>
    <w:p w:rsidR="00000000" w:rsidRPr="004A05AE" w:rsidP="00FF1FF5">
      <w:pPr>
        <w:pStyle w:val="BodyText"/>
      </w:pPr>
      <w:r w:rsidRPr="004A05AE">
        <w:t>An individual must be able to demonstrate the knowledge requi</w:t>
      </w:r>
      <w:r w:rsidRPr="004A05AE">
        <w:t>red to perform the tasks outlined in the elements and performance criteria of this unit. This includes knowledge of:</w:t>
      </w:r>
    </w:p>
    <w:p w:rsidR="00000000" w:rsidRPr="004A05AE" w:rsidP="004A05AE">
      <w:pPr>
        <w:pStyle w:val="ListBullet"/>
      </w:pPr>
      <w:r w:rsidRPr="004A05AE">
        <w:t>specific behavioural, health and training needs and limitations of young horses</w:t>
      </w:r>
    </w:p>
    <w:p w:rsidR="00000000" w:rsidRPr="004A05AE" w:rsidP="004A05AE">
      <w:pPr>
        <w:pStyle w:val="ListBullet"/>
      </w:pPr>
      <w:r w:rsidRPr="004A05AE">
        <w:t>specific conformation features of the horse undergoing the</w:t>
      </w:r>
      <w:r w:rsidRPr="004A05AE">
        <w:t xml:space="preserve"> sales or show preparation</w:t>
      </w:r>
    </w:p>
    <w:p w:rsidR="00000000" w:rsidRPr="004A05AE" w:rsidP="004A05AE">
      <w:pPr>
        <w:pStyle w:val="ListBullet"/>
      </w:pPr>
      <w:r w:rsidRPr="004A05AE">
        <w:t>specific presentation requirements of the breed</w:t>
      </w:r>
    </w:p>
    <w:p w:rsidR="00000000" w:rsidRPr="004A05AE" w:rsidP="004A05AE">
      <w:pPr>
        <w:pStyle w:val="ListBullet"/>
      </w:pPr>
      <w:r w:rsidRPr="004A05AE">
        <w:t>specific presentation requirements relevant to the use of the horse being prepared</w:t>
      </w:r>
    </w:p>
    <w:p w:rsidR="00000000" w:rsidRPr="004A05AE" w:rsidP="004A05AE">
      <w:pPr>
        <w:pStyle w:val="ListBullet"/>
      </w:pPr>
      <w:r w:rsidRPr="004A05AE">
        <w:t>equipment and techniques for exercising and conditioning young horses for sale or show</w:t>
      </w:r>
    </w:p>
    <w:p w:rsidR="00000000" w:rsidRPr="004A05AE" w:rsidP="004A05AE">
      <w:pPr>
        <w:pStyle w:val="ListBullet"/>
      </w:pPr>
      <w:r w:rsidRPr="004A05AE">
        <w:t>key effects</w:t>
      </w:r>
      <w:r w:rsidRPr="004A05AE">
        <w:t xml:space="preserve"> of exercise and conditioning techniques on the physical development of young horses</w:t>
      </w:r>
    </w:p>
    <w:p w:rsidR="00000000" w:rsidRPr="004A05AE" w:rsidP="004A05AE">
      <w:pPr>
        <w:pStyle w:val="ListBullet"/>
      </w:pPr>
      <w:r w:rsidRPr="004A05AE">
        <w:t>a range of presentation techniques, including:</w:t>
      </w:r>
    </w:p>
    <w:p w:rsidR="00000000" w:rsidRPr="004A05AE" w:rsidP="004A05AE">
      <w:pPr>
        <w:pStyle w:val="ListBullet2"/>
      </w:pPr>
      <w:r w:rsidRPr="004A05AE">
        <w:t>trimming</w:t>
      </w:r>
    </w:p>
    <w:p w:rsidR="00000000" w:rsidRPr="004A05AE" w:rsidP="004A05AE">
      <w:pPr>
        <w:pStyle w:val="ListBullet2"/>
      </w:pPr>
      <w:r w:rsidRPr="004A05AE">
        <w:t>use of coat enhancers</w:t>
      </w:r>
    </w:p>
    <w:p w:rsidR="00000000" w:rsidRPr="004A05AE" w:rsidP="004A05AE">
      <w:pPr>
        <w:pStyle w:val="ListBullet2"/>
      </w:pPr>
      <w:r w:rsidRPr="004A05AE">
        <w:t>exercise activities to enhance the appearance and condition of the horse</w:t>
      </w:r>
    </w:p>
    <w:p w:rsidR="00000000" w:rsidRPr="004A05AE" w:rsidP="004A05AE">
      <w:pPr>
        <w:pStyle w:val="ListBullet"/>
      </w:pPr>
      <w:r w:rsidRPr="004A05AE">
        <w:t xml:space="preserve">habituating young </w:t>
      </w:r>
      <w:r w:rsidRPr="004A05AE">
        <w:t>horses to:</w:t>
      </w:r>
    </w:p>
    <w:p w:rsidR="00000000" w:rsidRPr="004A05AE" w:rsidP="004A05AE">
      <w:pPr>
        <w:pStyle w:val="ListBullet2"/>
      </w:pPr>
      <w:r w:rsidRPr="004A05AE">
        <w:t>a range of tack</w:t>
      </w:r>
    </w:p>
    <w:p w:rsidR="00000000" w:rsidRPr="004A05AE" w:rsidP="004A05AE">
      <w:pPr>
        <w:pStyle w:val="ListBullet2"/>
      </w:pPr>
      <w:r w:rsidRPr="004A05AE">
        <w:t>equipment including clippers, dryers and sprays</w:t>
      </w:r>
    </w:p>
    <w:p w:rsidR="00000000" w:rsidRPr="004A05AE" w:rsidP="004A05AE">
      <w:pPr>
        <w:pStyle w:val="ListBullet2"/>
      </w:pPr>
      <w:r w:rsidRPr="004A05AE">
        <w:t>travel and transportation</w:t>
      </w:r>
    </w:p>
    <w:p w:rsidR="00000000" w:rsidRPr="004A05AE" w:rsidP="004A05AE">
      <w:pPr>
        <w:pStyle w:val="ListBullet2"/>
      </w:pPr>
      <w:r w:rsidRPr="004A05AE">
        <w:t>sale or show environments and associated atmosphere, including loud noises, music, lights</w:t>
      </w:r>
    </w:p>
    <w:p w:rsidR="00000000" w:rsidRPr="004A05AE" w:rsidP="004A05AE">
      <w:pPr>
        <w:pStyle w:val="ListBullet"/>
      </w:pPr>
      <w:r w:rsidRPr="004A05AE">
        <w:t>specific characteristics, including benefits and disadvantages of the potential sale venues and shows in order to select the one most suitable for horse potential</w:t>
      </w:r>
    </w:p>
    <w:p w:rsidR="00000000" w:rsidRPr="004A05AE" w:rsidP="004A05AE">
      <w:pPr>
        <w:pStyle w:val="ListBullet"/>
      </w:pPr>
      <w:r w:rsidRPr="004A05AE">
        <w:t>how to develop a schedule to ensure the timely management of sales or show preparation activi</w:t>
      </w:r>
      <w:r w:rsidRPr="004A05AE">
        <w:t>ties</w:t>
      </w:r>
    </w:p>
    <w:p w:rsidR="00000000" w:rsidRPr="004A05AE" w:rsidP="004A05AE">
      <w:pPr>
        <w:pStyle w:val="ListBullet"/>
      </w:pPr>
      <w:r w:rsidRPr="004A05AE">
        <w:t>principles of risk management relevant to the management and development of young horses</w:t>
      </w:r>
    </w:p>
    <w:p w:rsidR="00000000" w:rsidRPr="004A05AE" w:rsidP="004A05AE">
      <w:pPr>
        <w:pStyle w:val="ListBullet"/>
      </w:pPr>
      <w:r w:rsidRPr="004A05AE">
        <w:t>key requirements of work health and safety regulations and guidelines relating to:</w:t>
      </w:r>
    </w:p>
    <w:p w:rsidR="00000000" w:rsidRPr="004A05AE" w:rsidP="004A05AE">
      <w:pPr>
        <w:pStyle w:val="ListBullet2"/>
      </w:pPr>
      <w:r w:rsidRPr="004A05AE">
        <w:t>risk assessment, control and review</w:t>
      </w:r>
    </w:p>
    <w:p w:rsidR="00000000" w:rsidRPr="004A05AE" w:rsidP="004A05AE">
      <w:pPr>
        <w:pStyle w:val="ListBullet2"/>
      </w:pPr>
      <w:r w:rsidRPr="004A05AE">
        <w:t>safe horse handling techniques</w:t>
      </w:r>
    </w:p>
    <w:p w:rsidR="00000000" w:rsidRPr="004A05AE" w:rsidP="004A05AE">
      <w:pPr>
        <w:pStyle w:val="ListBullet2"/>
      </w:pPr>
      <w:r w:rsidRPr="004A05AE">
        <w:t>personal pr</w:t>
      </w:r>
      <w:r w:rsidRPr="004A05AE">
        <w:t>otective equipment (PPE) including use, storage and maintenance</w:t>
      </w:r>
    </w:p>
    <w:p w:rsidR="00000000" w:rsidRPr="004A05AE" w:rsidP="004A05AE">
      <w:pPr>
        <w:pStyle w:val="ListBullet"/>
      </w:pPr>
      <w:r w:rsidRPr="004A05AE">
        <w:t>key requirements of biosecurity standards and environmental management, relevant to horse diseases, hygiene standards and disposal of wastes</w:t>
      </w:r>
    </w:p>
    <w:p w:rsidR="00000000" w:rsidRPr="004A05AE" w:rsidP="004A05AE">
      <w:pPr>
        <w:pStyle w:val="ListBullet"/>
      </w:pPr>
      <w:r w:rsidRPr="004A05AE">
        <w:t>key requirements of animal welfare standards, poli</w:t>
      </w:r>
      <w:r w:rsidRPr="004A05AE">
        <w:t>cies and procedures relevant to the safe, humane and ethical care and transportation of horses.</w:t>
      </w:r>
    </w:p>
    <w:p w:rsidR="00000000" w:rsidRPr="004A05AE" w:rsidP="004A05AE">
      <w:pPr>
        <w:pStyle w:val="AllowPageBreak"/>
      </w:pPr>
    </w:p>
    <w:p w:rsidR="00000000" w:rsidRPr="004A05AE" w:rsidP="004A05AE">
      <w:pPr>
        <w:pStyle w:val="Heading1"/>
      </w:pPr>
      <w:bookmarkStart w:id="4" w:name="O_961670"/>
      <w:bookmarkEnd w:id="4"/>
      <w:r w:rsidRPr="004A05AE">
        <w:t>Assessment Conditions</w:t>
      </w:r>
    </w:p>
    <w:p w:rsidR="00000000" w:rsidRPr="004A05AE" w:rsidP="00FF1FF5">
      <w:pPr>
        <w:pStyle w:val="BodyText"/>
      </w:pPr>
      <w:r w:rsidRPr="004A05AE">
        <w:t>Assessment of skills must take place under the following conditions:</w:t>
      </w:r>
    </w:p>
    <w:p w:rsidR="00000000" w:rsidRPr="004A05AE" w:rsidP="004A05AE">
      <w:pPr>
        <w:pStyle w:val="ListBullet"/>
      </w:pPr>
      <w:r w:rsidRPr="004A05AE">
        <w:t>physical conditions:</w:t>
      </w:r>
    </w:p>
    <w:p w:rsidR="00000000" w:rsidRPr="004A05AE" w:rsidP="004A05AE">
      <w:pPr>
        <w:pStyle w:val="ListBullet2"/>
      </w:pPr>
      <w:r w:rsidRPr="004A05AE">
        <w:t>a workplace or an environment that accurately represents workplace conditions</w:t>
      </w:r>
    </w:p>
    <w:p w:rsidR="00000000" w:rsidRPr="004A05AE" w:rsidP="004A05AE">
      <w:pPr>
        <w:pStyle w:val="ListBullet"/>
      </w:pPr>
      <w:r w:rsidRPr="004A05AE">
        <w:t>resources, equipment and materials:</w:t>
      </w:r>
    </w:p>
    <w:p w:rsidR="00000000" w:rsidRPr="004A05AE" w:rsidP="004A05AE">
      <w:pPr>
        <w:pStyle w:val="ListBullet2"/>
      </w:pPr>
      <w:r w:rsidRPr="004A05AE">
        <w:t>various live, young horses – note that young horses can be less compliant and highly reactive, and should be assessed as suitable for the ex</w:t>
      </w:r>
      <w:r w:rsidRPr="004A05AE">
        <w:t>perience and skill of the individual</w:t>
      </w:r>
    </w:p>
    <w:p w:rsidR="00000000" w:rsidRPr="004A05AE" w:rsidP="004A05AE">
      <w:pPr>
        <w:pStyle w:val="ListBullet2"/>
      </w:pPr>
      <w:r w:rsidRPr="004A05AE">
        <w:t>appropriate tack for individual, horse and presentation or grooming activity</w:t>
      </w:r>
    </w:p>
    <w:p w:rsidR="00000000" w:rsidRPr="004A05AE" w:rsidP="004A05AE">
      <w:pPr>
        <w:pStyle w:val="ListBullet2"/>
      </w:pPr>
      <w:r w:rsidRPr="004A05AE">
        <w:t>PPE applicable for activities for handler.</w:t>
      </w:r>
    </w:p>
    <w:p w:rsidR="00000000" w:rsidRPr="004A05AE" w:rsidP="004A05AE">
      <w:pPr>
        <w:pStyle w:val="BodyText"/>
      </w:pPr>
    </w:p>
    <w:p w:rsidR="00000000" w:rsidRPr="004A05AE" w:rsidP="00FF1FF5">
      <w:pPr>
        <w:pStyle w:val="BodyText"/>
      </w:pPr>
      <w:r w:rsidRPr="004A05AE">
        <w:t xml:space="preserve">Training and assessment strategies must show evidence of the use of guidance provided in the </w:t>
      </w:r>
      <w:r w:rsidRPr="004A05AE">
        <w:rPr>
          <w:rStyle w:val="Emphasis"/>
        </w:rPr>
        <w:t>Compa</w:t>
      </w:r>
      <w:r w:rsidRPr="004A05AE">
        <w:rPr>
          <w:rStyle w:val="Emphasis"/>
        </w:rPr>
        <w:t>nion Volume: User Guide: Safety in Equine Training</w:t>
      </w:r>
      <w:r w:rsidRPr="004A05AE">
        <w:t>.</w:t>
      </w:r>
    </w:p>
    <w:p w:rsidR="00000000" w:rsidRPr="004A05AE" w:rsidP="00FF1FF5">
      <w:pPr>
        <w:pStyle w:val="BodyText"/>
      </w:pPr>
      <w:r w:rsidRPr="004A05AE">
        <w:t>Assessors of this unit must satisfy the requirements for assessors in applicable vocational education and training legislation, frameworks and/or standards.</w:t>
      </w:r>
    </w:p>
    <w:p w:rsidR="00000000" w:rsidRPr="004A05AE" w:rsidP="004A05AE">
      <w:pPr>
        <w:pStyle w:val="Heading1"/>
      </w:pPr>
      <w:bookmarkStart w:id="5" w:name="O_961673"/>
      <w:bookmarkEnd w:id="5"/>
      <w:r w:rsidRPr="004A05AE">
        <w:t>Links</w:t>
      </w:r>
    </w:p>
    <w:p w:rsidR="00000000" w:rsidRPr="004A05AE" w:rsidP="00FF1FF5">
      <w:pPr>
        <w:pStyle w:val="BodyText"/>
      </w:pPr>
      <w:r w:rsidRPr="004A05AE">
        <w:t>Companion Volumes, inclu</w:t>
      </w:r>
      <w:r w:rsidRPr="004A05AE">
        <w:t xml:space="preserve">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279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A05AE" w:rsidP="004A05AE"/>
    <w:sectPr w:rsidSect="004A05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AE" w:rsidRPr="00FF1FF5" w:rsidP="00FF1F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F5" w:rsidP="004A0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FF5" w:rsidP="004A0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1FF5" w:rsidP="004A0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5AE" w:rsidRPr="00FF1FF5" w:rsidP="00FF1F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FF5" w:rsidRPr="002D2AF8" w:rsidP="004A0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ACMPHR406 Manage the presentation of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FF1FF5" w:rsidP="004A0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5851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864C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348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5AE"/>
  </w:style>
  <w:style w:type="character" w:customStyle="1" w:styleId="Heading1Char">
    <w:name w:val="Heading 1 Char"/>
    <w:basedOn w:val="DefaultParagraphFont"/>
    <w:link w:val="Heading1"/>
    <w:rsid w:val="004A0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5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5AE"/>
    <w:rPr>
      <w:b/>
      <w:spacing w:val="0"/>
    </w:rPr>
  </w:style>
  <w:style w:type="paragraph" w:styleId="ListBullet2">
    <w:name w:val="List Bullet 2"/>
    <w:basedOn w:val="List2"/>
    <w:rsid w:val="004A05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05AE"/>
    <w:rPr>
      <w:i/>
    </w:rPr>
  </w:style>
  <w:style w:type="paragraph" w:customStyle="1" w:styleId="SuperHeading">
    <w:name w:val="SuperHeading"/>
    <w:basedOn w:val="Normal"/>
    <w:rsid w:val="004A0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0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5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5AE"/>
  </w:style>
  <w:style w:type="paragraph" w:styleId="TableofFigures">
    <w:name w:val="table of figures"/>
    <w:basedOn w:val="Normal"/>
    <w:next w:val="Normal"/>
    <w:semiHidden/>
    <w:rsid w:val="004A0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5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05AE"/>
    <w:rPr>
      <w:rFonts w:ascii="Wingdings" w:hAnsi="Wingdings"/>
    </w:rPr>
  </w:style>
  <w:style w:type="paragraph" w:customStyle="1" w:styleId="TableHeading">
    <w:name w:val="Table Heading"/>
    <w:basedOn w:val="HeadingBase"/>
    <w:rsid w:val="004A0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5AE"/>
    <w:rPr>
      <w:color w:val="0033CC"/>
      <w:u w:val="none"/>
    </w:rPr>
  </w:style>
  <w:style w:type="paragraph" w:customStyle="1" w:styleId="BodyTextRight">
    <w:name w:val="Body Text Right"/>
    <w:basedOn w:val="BodyText"/>
    <w:rsid w:val="004A0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5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5AE"/>
    <w:rPr>
      <w:sz w:val="32"/>
    </w:rPr>
  </w:style>
  <w:style w:type="paragraph" w:customStyle="1" w:styleId="HeadingProcedure">
    <w:name w:val="Heading Procedure"/>
    <w:basedOn w:val="HeadingBase"/>
    <w:next w:val="Normal"/>
    <w:rsid w:val="004A0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5AE"/>
    <w:pPr>
      <w:spacing w:before="60" w:after="60"/>
    </w:pPr>
  </w:style>
  <w:style w:type="paragraph" w:styleId="ListContinue">
    <w:name w:val="List Continue"/>
    <w:basedOn w:val="List"/>
    <w:rsid w:val="004A05AE"/>
    <w:pPr>
      <w:ind w:firstLine="0"/>
    </w:pPr>
  </w:style>
  <w:style w:type="paragraph" w:customStyle="1" w:styleId="ListNote">
    <w:name w:val="List Note"/>
    <w:basedOn w:val="List"/>
    <w:rsid w:val="004A0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5AE"/>
    <w:rPr>
      <w:rFonts w:ascii="Courier New" w:hAnsi="Courier New"/>
    </w:rPr>
  </w:style>
  <w:style w:type="paragraph" w:customStyle="1" w:styleId="NoteBullet">
    <w:name w:val="Note Bullet"/>
    <w:basedOn w:val="Note"/>
    <w:rsid w:val="004A0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5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0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5AE"/>
    <w:rPr>
      <w:b/>
      <w:smallCaps/>
    </w:rPr>
  </w:style>
  <w:style w:type="paragraph" w:customStyle="1" w:styleId="TableListNumber">
    <w:name w:val="Table List Number"/>
    <w:basedOn w:val="ListNumber"/>
    <w:rsid w:val="004A0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5AE"/>
    <w:pPr>
      <w:numPr>
        <w:numId w:val="9"/>
      </w:numPr>
    </w:pPr>
  </w:style>
  <w:style w:type="paragraph" w:customStyle="1" w:styleId="ListAlpha2">
    <w:name w:val="List Alpha 2"/>
    <w:basedOn w:val="List2"/>
    <w:rsid w:val="004A05AE"/>
    <w:pPr>
      <w:numPr>
        <w:numId w:val="8"/>
      </w:numPr>
    </w:pPr>
  </w:style>
  <w:style w:type="paragraph" w:styleId="List2">
    <w:name w:val="List 2"/>
    <w:basedOn w:val="BodyText"/>
    <w:rsid w:val="004A0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5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5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05AE"/>
    <w:pPr>
      <w:numPr>
        <w:numId w:val="4"/>
      </w:numPr>
    </w:pPr>
  </w:style>
  <w:style w:type="paragraph" w:styleId="ListContinue2">
    <w:name w:val="List Continue 2"/>
    <w:basedOn w:val="List2"/>
    <w:rsid w:val="004A05AE"/>
    <w:pPr>
      <w:ind w:firstLine="0"/>
    </w:pPr>
  </w:style>
  <w:style w:type="paragraph" w:styleId="ListContinue3">
    <w:name w:val="List Continue 3"/>
    <w:basedOn w:val="List3"/>
    <w:rsid w:val="004A05AE"/>
    <w:pPr>
      <w:ind w:left="1021" w:firstLine="0"/>
    </w:pPr>
  </w:style>
  <w:style w:type="paragraph" w:styleId="ListContinue4">
    <w:name w:val="List Continue 4"/>
    <w:basedOn w:val="List4"/>
    <w:rsid w:val="004A05AE"/>
    <w:pPr>
      <w:ind w:firstLine="0"/>
    </w:pPr>
  </w:style>
  <w:style w:type="paragraph" w:styleId="ListContinue5">
    <w:name w:val="List Continue 5"/>
    <w:basedOn w:val="List5"/>
    <w:rsid w:val="004A05AE"/>
    <w:pPr>
      <w:ind w:firstLine="0"/>
    </w:pPr>
  </w:style>
  <w:style w:type="paragraph" w:styleId="ListNumber3">
    <w:name w:val="List Number 3"/>
    <w:basedOn w:val="List3"/>
    <w:rsid w:val="004A05AE"/>
    <w:pPr>
      <w:numPr>
        <w:numId w:val="5"/>
      </w:numPr>
    </w:pPr>
  </w:style>
  <w:style w:type="paragraph" w:styleId="ListNumber4">
    <w:name w:val="List Number 4"/>
    <w:basedOn w:val="List4"/>
    <w:rsid w:val="004A05AE"/>
    <w:pPr>
      <w:numPr>
        <w:numId w:val="6"/>
      </w:numPr>
    </w:pPr>
  </w:style>
  <w:style w:type="paragraph" w:styleId="ListNumber5">
    <w:name w:val="List Number 5"/>
    <w:basedOn w:val="List5"/>
    <w:rsid w:val="004A05AE"/>
    <w:pPr>
      <w:numPr>
        <w:numId w:val="7"/>
      </w:numPr>
    </w:pPr>
  </w:style>
  <w:style w:type="paragraph" w:styleId="BlockText">
    <w:name w:val="Block Text"/>
    <w:basedOn w:val="Normal"/>
    <w:rsid w:val="004A0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5AE"/>
    <w:rPr>
      <w:sz w:val="16"/>
      <w:vertAlign w:val="superscript"/>
    </w:rPr>
  </w:style>
  <w:style w:type="character" w:customStyle="1" w:styleId="Symbols">
    <w:name w:val="Symbols"/>
    <w:basedOn w:val="DefaultParagraphFont"/>
    <w:rsid w:val="004A05AE"/>
    <w:rPr>
      <w:rFonts w:ascii="Symbol" w:hAnsi="Symbol"/>
    </w:rPr>
  </w:style>
  <w:style w:type="character" w:customStyle="1" w:styleId="MenuOptions">
    <w:name w:val="Menu Options"/>
    <w:basedOn w:val="DefaultParagraphFont"/>
    <w:rsid w:val="004A0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5AE"/>
    <w:rPr>
      <w:b/>
    </w:rPr>
  </w:style>
  <w:style w:type="character" w:customStyle="1" w:styleId="Underlined">
    <w:name w:val="Underlined"/>
    <w:basedOn w:val="DefaultParagraphFont"/>
    <w:rsid w:val="004A05AE"/>
    <w:rPr>
      <w:u w:val="single"/>
    </w:rPr>
  </w:style>
  <w:style w:type="paragraph" w:customStyle="1" w:styleId="TableBodyTextRight">
    <w:name w:val="Table Body Text Right"/>
    <w:basedOn w:val="TableBodyText"/>
    <w:rsid w:val="004A0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5AE"/>
    <w:rPr>
      <w:sz w:val="18"/>
    </w:rPr>
  </w:style>
  <w:style w:type="paragraph" w:customStyle="1" w:styleId="BodySmallRight">
    <w:name w:val="Body Small Right"/>
    <w:basedOn w:val="BodyTextRight"/>
    <w:rsid w:val="004A05AE"/>
    <w:rPr>
      <w:sz w:val="18"/>
      <w:szCs w:val="18"/>
    </w:rPr>
  </w:style>
  <w:style w:type="paragraph" w:customStyle="1" w:styleId="MarginEdition">
    <w:name w:val="Margin Edition"/>
    <w:basedOn w:val="MarginNote"/>
    <w:rsid w:val="004A0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5AE"/>
    <w:rPr>
      <w:sz w:val="2"/>
      <w:szCs w:val="2"/>
    </w:rPr>
  </w:style>
  <w:style w:type="character" w:customStyle="1" w:styleId="Small">
    <w:name w:val="Small"/>
    <w:basedOn w:val="DefaultParagraphFont"/>
    <w:rsid w:val="004A05AE"/>
    <w:rPr>
      <w:sz w:val="16"/>
    </w:rPr>
  </w:style>
  <w:style w:type="paragraph" w:customStyle="1" w:styleId="WideTable">
    <w:name w:val="Wide Table"/>
    <w:basedOn w:val="Normal"/>
    <w:rsid w:val="004A0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5AE"/>
  </w:style>
  <w:style w:type="paragraph" w:styleId="Quote">
    <w:name w:val="Quote"/>
    <w:basedOn w:val="Heading1"/>
    <w:link w:val="QuoteChar"/>
    <w:qFormat/>
    <w:rsid w:val="004A0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5AE"/>
    <w:pPr>
      <w:pageBreakBefore/>
    </w:pPr>
  </w:style>
  <w:style w:type="paragraph" w:customStyle="1" w:styleId="Border">
    <w:name w:val="Border"/>
    <w:basedOn w:val="Normal"/>
    <w:qFormat/>
    <w:rsid w:val="004A0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5AE"/>
    <w:rPr>
      <w:u w:val="single"/>
    </w:rPr>
  </w:style>
  <w:style w:type="character" w:customStyle="1" w:styleId="BoldandItalics">
    <w:name w:val="Bold and Italics"/>
    <w:qFormat/>
    <w:rsid w:val="004A05AE"/>
    <w:rPr>
      <w:b/>
      <w:i/>
      <w:u w:val="none"/>
    </w:rPr>
  </w:style>
  <w:style w:type="paragraph" w:styleId="BalloonText">
    <w:name w:val="Balloon Text"/>
    <w:basedOn w:val="Normal"/>
    <w:link w:val="BalloonTextChar"/>
    <w:rsid w:val="004A0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5AE"/>
    <w:pPr>
      <w:spacing w:before="0" w:after="0"/>
    </w:pPr>
  </w:style>
  <w:style w:type="paragraph" w:customStyle="1" w:styleId="BodyTextBold">
    <w:name w:val="Body Text Bold"/>
    <w:basedOn w:val="BodyText"/>
    <w:qFormat/>
    <w:rsid w:val="004A05AE"/>
    <w:rPr>
      <w:b/>
    </w:rPr>
  </w:style>
  <w:style w:type="character" w:styleId="Hyperlink">
    <w:name w:val="Hyperlink"/>
    <w:basedOn w:val="DefaultParagraphFont"/>
    <w:uiPriority w:val="99"/>
    <w:unhideWhenUsed/>
    <w:rsid w:val="00FF1F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4091</Characters>
  <Application>Microsoft Office Word</Application>
  <DocSecurity>0</DocSecurity>
  <Lines>99</Lines>
  <Paragraphs>77</Paragraphs>
  <ScaleCrop>false</ScaleCrop>
  <Company>Author-it Software Corporation Ltd.</Company>
  <LinksUpToDate>false</LinksUpToDate>
  <CharactersWithSpaces>4676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ACMPHR406 Manage the presentation of young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2021-07-23T04:52:00Z</dcterms:created>
  <dcterms:modified xsi:type="dcterms:W3CDTF">2021-07-23T04:52:00Z</dcterms:modified>
</cp:coreProperties>
</file>