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8EC" w:rsidP="008B78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ACMPHR302 Maintain health and welfare of performance horses</w:t>
      </w:r>
      <w:r>
        <w:fldChar w:fldCharType="end"/>
      </w:r>
    </w:p>
    <w:p w:rsidR="008B78EC" w:rsidP="008B78EC">
      <w:pPr>
        <w:pStyle w:val="Version"/>
        <w:sectPr w:rsidSect="00B06F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F3C" w:rsidP="00B06F3C">
      <w:pPr>
        <w:pStyle w:val="SuperHeading"/>
      </w:pPr>
      <w:r w:rsidRPr="00B06F3C">
        <w:t>Assessment Requirements for ACMPHR302 Maintain health and welfare of performance horses</w:t>
      </w:r>
    </w:p>
    <w:p w:rsidR="00000000" w:rsidRPr="00B06F3C" w:rsidP="00B06F3C">
      <w:pPr>
        <w:pStyle w:val="Heading1"/>
      </w:pPr>
      <w:bookmarkStart w:id="1" w:name="O_961515"/>
      <w:bookmarkEnd w:id="1"/>
      <w:r w:rsidRPr="00B06F3C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B06F3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3C" w:rsidP="00B06F3C">
            <w:pPr>
              <w:pStyle w:val="BodyText"/>
            </w:pPr>
            <w:r w:rsidRPr="00B06F3C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3C">
            <w:pPr>
              <w:pStyle w:val="BodyText"/>
              <w:rPr>
                <w:lang w:val="en-NZ"/>
              </w:rPr>
            </w:pPr>
            <w:r w:rsidRPr="00B06F3C">
              <w:rPr>
                <w:rStyle w:val="SpecialBold"/>
              </w:rPr>
              <w:t>Comments</w:t>
            </w:r>
          </w:p>
        </w:tc>
      </w:tr>
      <w:tr w:rsidTr="00B06F3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3C">
            <w:pPr>
              <w:pStyle w:val="BodyText"/>
              <w:rPr>
                <w:lang w:val="en-NZ"/>
              </w:rPr>
            </w:pPr>
            <w:r w:rsidRPr="00B06F3C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3C" w:rsidP="00B06F3C">
            <w:pPr>
              <w:pStyle w:val="BodyText"/>
            </w:pPr>
            <w:r w:rsidRPr="00B06F3C">
              <w:t>This version released with ACM Animal Care and Management Training Package Version 1.0</w:t>
            </w:r>
          </w:p>
        </w:tc>
      </w:tr>
    </w:tbl>
    <w:p w:rsidR="00000000" w:rsidRPr="00B06F3C" w:rsidP="00B06F3C">
      <w:pPr>
        <w:pStyle w:val="BodyText"/>
      </w:pPr>
    </w:p>
    <w:p w:rsidR="00000000" w:rsidRPr="00B06F3C" w:rsidP="00B06F3C">
      <w:pPr>
        <w:pStyle w:val="AllowPageBreak"/>
      </w:pPr>
    </w:p>
    <w:p w:rsidR="00000000" w:rsidRPr="00B06F3C" w:rsidP="00B06F3C">
      <w:pPr>
        <w:pStyle w:val="Heading1"/>
      </w:pPr>
      <w:bookmarkStart w:id="2" w:name="O_961516"/>
      <w:bookmarkEnd w:id="2"/>
      <w:r w:rsidRPr="00B06F3C">
        <w:t>Performance Evidence</w:t>
      </w:r>
    </w:p>
    <w:p w:rsidR="00000000" w:rsidRPr="00B06F3C" w:rsidP="008B78EC">
      <w:pPr>
        <w:pStyle w:val="BodyText"/>
      </w:pPr>
      <w:r w:rsidRPr="00B06F3C">
        <w:t>An individual demonstrating competency must satisfy all of the elements and performance criteria of this unit.</w:t>
      </w:r>
    </w:p>
    <w:p w:rsidR="00000000" w:rsidRPr="00B06F3C" w:rsidP="008B78EC">
      <w:pPr>
        <w:pStyle w:val="BodyText"/>
      </w:pPr>
      <w:r w:rsidRPr="00B06F3C">
        <w:t>There must be evidence that the individual has implemented and monitored preventive health strategies including vacc</w:t>
      </w:r>
      <w:r w:rsidRPr="00B06F3C">
        <w:t>ination, parasite control, and dentistry for at least two compliant and manageable performance horses. All activities must be carried out using safe horse handling techniques and procedures, and include:</w:t>
      </w:r>
    </w:p>
    <w:p w:rsidR="00000000" w:rsidRPr="00B06F3C" w:rsidP="00B06F3C">
      <w:pPr>
        <w:pStyle w:val="ListBullet"/>
      </w:pPr>
      <w:r w:rsidRPr="00B06F3C">
        <w:t>handling horse feet and legs</w:t>
      </w:r>
    </w:p>
    <w:p w:rsidR="00000000" w:rsidRPr="00B06F3C" w:rsidP="00B06F3C">
      <w:pPr>
        <w:pStyle w:val="ListBullet"/>
      </w:pPr>
      <w:r w:rsidRPr="00B06F3C">
        <w:t xml:space="preserve">restraining horses by </w:t>
      </w:r>
      <w:r w:rsidRPr="00B06F3C">
        <w:t>applying a variety of restraints depending on context of requirement</w:t>
      </w:r>
    </w:p>
    <w:p w:rsidR="00000000" w:rsidRPr="00B06F3C" w:rsidP="00B06F3C">
      <w:pPr>
        <w:pStyle w:val="ListBullet"/>
      </w:pPr>
      <w:r w:rsidRPr="00B06F3C">
        <w:t>conducting a pre-activity risk assessment to identify hazards and assess and control risks</w:t>
      </w:r>
    </w:p>
    <w:p w:rsidR="00000000" w:rsidRPr="00B06F3C" w:rsidP="00B06F3C">
      <w:pPr>
        <w:pStyle w:val="ListBullet"/>
      </w:pPr>
      <w:r w:rsidRPr="00B06F3C">
        <w:t>following work health and safety, animal welfare, biosecurity and environmental requirements</w:t>
      </w:r>
    </w:p>
    <w:p w:rsidR="00000000" w:rsidRPr="00B06F3C" w:rsidP="00B06F3C">
      <w:pPr>
        <w:pStyle w:val="ListBullet"/>
      </w:pPr>
      <w:r w:rsidRPr="00B06F3C">
        <w:t>wearing and using appropriate personal protective equipment (PPE)</w:t>
      </w:r>
    </w:p>
    <w:p w:rsidR="00000000" w:rsidRPr="00B06F3C" w:rsidP="00B06F3C">
      <w:pPr>
        <w:pStyle w:val="ListBullet"/>
      </w:pPr>
      <w:r w:rsidRPr="00B06F3C">
        <w:t>using correct technique and location to administer injections</w:t>
      </w:r>
    </w:p>
    <w:p w:rsidR="00000000" w:rsidRPr="00B06F3C" w:rsidP="00B06F3C">
      <w:pPr>
        <w:pStyle w:val="ListBullet"/>
      </w:pPr>
      <w:r w:rsidRPr="00B06F3C">
        <w:t>recognising normal physical and behavioural signs in horses:</w:t>
      </w:r>
    </w:p>
    <w:p w:rsidR="00000000" w:rsidRPr="00B06F3C" w:rsidP="00B06F3C">
      <w:pPr>
        <w:pStyle w:val="ListBullet2"/>
      </w:pPr>
      <w:r w:rsidRPr="00B06F3C">
        <w:t>temperature, pulse and respiration (TPR)</w:t>
      </w:r>
    </w:p>
    <w:p w:rsidR="00000000" w:rsidRPr="00B06F3C" w:rsidP="00B06F3C">
      <w:pPr>
        <w:pStyle w:val="ListBullet2"/>
      </w:pPr>
      <w:r w:rsidRPr="00B06F3C">
        <w:t>condition score</w:t>
      </w:r>
    </w:p>
    <w:p w:rsidR="00000000" w:rsidRPr="00B06F3C" w:rsidP="00B06F3C">
      <w:pPr>
        <w:pStyle w:val="ListBullet2"/>
      </w:pPr>
      <w:r w:rsidRPr="00B06F3C">
        <w:t>lameness</w:t>
      </w:r>
    </w:p>
    <w:p w:rsidR="00000000" w:rsidRPr="00B06F3C" w:rsidP="00B06F3C">
      <w:pPr>
        <w:pStyle w:val="ListBullet2"/>
      </w:pPr>
      <w:r w:rsidRPr="00B06F3C">
        <w:t>signs of internal and external parasites</w:t>
      </w:r>
    </w:p>
    <w:p w:rsidR="00000000" w:rsidRPr="00B06F3C" w:rsidP="00B06F3C">
      <w:pPr>
        <w:pStyle w:val="ListBullet"/>
      </w:pPr>
      <w:r w:rsidRPr="00B06F3C">
        <w:t>administering oral drench</w:t>
      </w:r>
    </w:p>
    <w:p w:rsidR="00000000" w:rsidRPr="00B06F3C" w:rsidP="00B06F3C">
      <w:pPr>
        <w:pStyle w:val="ListBullet"/>
      </w:pPr>
      <w:r w:rsidRPr="00B06F3C">
        <w:t>applying prescribed treatments</w:t>
      </w:r>
    </w:p>
    <w:p w:rsidR="00000000" w:rsidRPr="00B06F3C" w:rsidP="00B06F3C">
      <w:pPr>
        <w:pStyle w:val="ListBullet"/>
      </w:pPr>
      <w:r w:rsidRPr="00B06F3C">
        <w:t>identifying and using basic farriery equipment:</w:t>
      </w:r>
    </w:p>
    <w:p w:rsidR="00000000" w:rsidRPr="00B06F3C" w:rsidP="00B06F3C">
      <w:pPr>
        <w:pStyle w:val="ListBullet2"/>
      </w:pPr>
      <w:r w:rsidRPr="00B06F3C">
        <w:t>recognise the purpose of horse shoes used for performance or remedial purposes</w:t>
      </w:r>
    </w:p>
    <w:p w:rsidR="00000000" w:rsidRPr="00B06F3C" w:rsidP="00B06F3C">
      <w:pPr>
        <w:pStyle w:val="ListBullet2"/>
      </w:pPr>
      <w:r w:rsidRPr="00B06F3C">
        <w:t>remove a loose shoe and perfo</w:t>
      </w:r>
      <w:r w:rsidRPr="00B06F3C">
        <w:t>rm emergency trim according to workplace procedures or specialist instructions</w:t>
      </w:r>
    </w:p>
    <w:p w:rsidR="00000000" w:rsidRPr="00B06F3C" w:rsidP="00B06F3C">
      <w:pPr>
        <w:pStyle w:val="ListBullet"/>
      </w:pPr>
      <w:r w:rsidRPr="00B06F3C">
        <w:t>identifying dental problems, including common signs and symptoms</w:t>
      </w:r>
    </w:p>
    <w:p w:rsidR="00000000" w:rsidRPr="00B06F3C" w:rsidP="00B06F3C">
      <w:pPr>
        <w:pStyle w:val="ListBullet"/>
      </w:pPr>
      <w:r w:rsidRPr="00B06F3C">
        <w:t>applying stable bandages</w:t>
      </w:r>
    </w:p>
    <w:p w:rsidR="00000000" w:rsidRPr="00B06F3C" w:rsidP="00B06F3C">
      <w:pPr>
        <w:pStyle w:val="ListBullet"/>
      </w:pPr>
      <w:r w:rsidRPr="00B06F3C">
        <w:t>identifying common illnesses, injuries and communicable diseases</w:t>
      </w:r>
    </w:p>
    <w:p w:rsidR="00000000" w:rsidRPr="00B06F3C" w:rsidP="00B06F3C">
      <w:pPr>
        <w:pStyle w:val="ListBullet"/>
      </w:pPr>
      <w:r w:rsidRPr="00B06F3C">
        <w:t>undertaking quarantine procedures and biosecurity measures</w:t>
      </w:r>
    </w:p>
    <w:p w:rsidR="00000000" w:rsidRPr="00B06F3C" w:rsidP="00B06F3C">
      <w:pPr>
        <w:pStyle w:val="ListBullet"/>
      </w:pPr>
      <w:r w:rsidRPr="00B06F3C">
        <w:t>assisting contractors and specialists</w:t>
      </w:r>
    </w:p>
    <w:p w:rsidR="00000000" w:rsidRPr="00B06F3C" w:rsidP="00B06F3C">
      <w:pPr>
        <w:pStyle w:val="ListBullet"/>
      </w:pPr>
      <w:r w:rsidRPr="00B06F3C">
        <w:t>maintaining a horse first aid kit</w:t>
      </w:r>
    </w:p>
    <w:p w:rsidR="00000000" w:rsidRPr="00B06F3C" w:rsidP="00B06F3C">
      <w:pPr>
        <w:pStyle w:val="ListBullet"/>
      </w:pPr>
      <w:r w:rsidRPr="00B06F3C">
        <w:t>keeping accurate workplace records.</w:t>
      </w:r>
    </w:p>
    <w:p w:rsidR="00000000" w:rsidRPr="00B06F3C" w:rsidP="00B06F3C">
      <w:pPr>
        <w:pStyle w:val="AllowPageBreak"/>
      </w:pPr>
    </w:p>
    <w:p w:rsidR="00000000" w:rsidRPr="00B06F3C" w:rsidP="00B06F3C">
      <w:pPr>
        <w:pStyle w:val="Heading1"/>
      </w:pPr>
      <w:bookmarkStart w:id="3" w:name="O_961517"/>
      <w:bookmarkEnd w:id="3"/>
      <w:r w:rsidRPr="00B06F3C">
        <w:t>Knowledge Evidence</w:t>
      </w:r>
    </w:p>
    <w:p w:rsidR="00000000" w:rsidRPr="00B06F3C" w:rsidP="008B78EC">
      <w:pPr>
        <w:pStyle w:val="BodyText"/>
      </w:pPr>
      <w:r w:rsidRPr="00B06F3C">
        <w:t>An individual must be able to demonstrate the knowled</w:t>
      </w:r>
      <w:r w:rsidRPr="00B06F3C">
        <w:t>ge required to perform the tasks outlined in the elements and performance criteria of this unit. This includes knowledge of:</w:t>
      </w:r>
    </w:p>
    <w:p w:rsidR="00000000" w:rsidRPr="00B06F3C" w:rsidP="00B06F3C">
      <w:pPr>
        <w:pStyle w:val="ListBullet"/>
      </w:pPr>
      <w:r w:rsidRPr="00B06F3C">
        <w:t>documentation requirements regarding vaccination of individual horses</w:t>
      </w:r>
    </w:p>
    <w:p w:rsidR="00000000" w:rsidRPr="00B06F3C" w:rsidP="00B06F3C">
      <w:pPr>
        <w:pStyle w:val="ListBullet"/>
      </w:pPr>
      <w:r w:rsidRPr="00B06F3C">
        <w:t>vaccination requirements of horses</w:t>
      </w:r>
    </w:p>
    <w:p w:rsidR="00000000" w:rsidRPr="00B06F3C" w:rsidP="00B06F3C">
      <w:pPr>
        <w:pStyle w:val="ListBullet"/>
      </w:pPr>
      <w:r w:rsidRPr="00B06F3C">
        <w:t xml:space="preserve">injection techniques and </w:t>
      </w:r>
      <w:r w:rsidRPr="00B06F3C">
        <w:t>storage of vaccines</w:t>
      </w:r>
    </w:p>
    <w:p w:rsidR="00000000" w:rsidRPr="00B06F3C" w:rsidP="00B06F3C">
      <w:pPr>
        <w:pStyle w:val="ListBullet"/>
      </w:pPr>
      <w:r w:rsidRPr="00B06F3C">
        <w:t>safe injection sites</w:t>
      </w:r>
    </w:p>
    <w:p w:rsidR="00000000" w:rsidRPr="00B06F3C" w:rsidP="00B06F3C">
      <w:pPr>
        <w:pStyle w:val="ListBullet"/>
      </w:pPr>
      <w:r w:rsidRPr="00B06F3C">
        <w:t>common horse parasites:</w:t>
      </w:r>
    </w:p>
    <w:p w:rsidR="00000000" w:rsidRPr="00B06F3C" w:rsidP="00B06F3C">
      <w:pPr>
        <w:pStyle w:val="ListBullet2"/>
      </w:pPr>
      <w:r w:rsidRPr="00B06F3C">
        <w:t>detection and faecal sampling</w:t>
      </w:r>
    </w:p>
    <w:p w:rsidR="00000000" w:rsidRPr="00B06F3C" w:rsidP="00B06F3C">
      <w:pPr>
        <w:pStyle w:val="ListBullet2"/>
      </w:pPr>
      <w:r w:rsidRPr="00B06F3C">
        <w:t>prevention options for horses</w:t>
      </w:r>
    </w:p>
    <w:p w:rsidR="00000000" w:rsidRPr="00B06F3C" w:rsidP="00B06F3C">
      <w:pPr>
        <w:pStyle w:val="ListBullet2"/>
      </w:pPr>
      <w:r w:rsidRPr="00B06F3C">
        <w:t>symptoms and life cycles of parasites</w:t>
      </w:r>
    </w:p>
    <w:p w:rsidR="00000000" w:rsidRPr="00B06F3C" w:rsidP="00B06F3C">
      <w:pPr>
        <w:pStyle w:val="ListBullet"/>
      </w:pPr>
      <w:r w:rsidRPr="00B06F3C">
        <w:t>basic requirements of animal welfare legislation</w:t>
      </w:r>
    </w:p>
    <w:p w:rsidR="00000000" w:rsidRPr="00B06F3C" w:rsidP="00B06F3C">
      <w:pPr>
        <w:pStyle w:val="ListBullet"/>
      </w:pPr>
      <w:r w:rsidRPr="00B06F3C">
        <w:t>normal dentition and patterns of eruption</w:t>
      </w:r>
    </w:p>
    <w:p w:rsidR="00000000" w:rsidRPr="00B06F3C" w:rsidP="00B06F3C">
      <w:pPr>
        <w:pStyle w:val="ListBullet"/>
      </w:pPr>
      <w:r w:rsidRPr="00B06F3C">
        <w:t>dental disease, mouth conformation and abnormalities</w:t>
      </w:r>
    </w:p>
    <w:p w:rsidR="00000000" w:rsidRPr="00B06F3C" w:rsidP="00B06F3C">
      <w:pPr>
        <w:pStyle w:val="ListBullet"/>
      </w:pPr>
      <w:r w:rsidRPr="00B06F3C">
        <w:t>hoof structure and function</w:t>
      </w:r>
    </w:p>
    <w:p w:rsidR="00000000" w:rsidRPr="00B06F3C" w:rsidP="00B06F3C">
      <w:pPr>
        <w:pStyle w:val="ListBullet"/>
      </w:pPr>
      <w:r w:rsidRPr="00B06F3C">
        <w:t>typical gait abnormalities</w:t>
      </w:r>
    </w:p>
    <w:p w:rsidR="00000000" w:rsidRPr="00B06F3C" w:rsidP="00B06F3C">
      <w:pPr>
        <w:pStyle w:val="ListBullet"/>
      </w:pPr>
      <w:r w:rsidRPr="00B06F3C">
        <w:t>indicators of horse lameness</w:t>
      </w:r>
    </w:p>
    <w:p w:rsidR="00000000" w:rsidRPr="00B06F3C" w:rsidP="00B06F3C">
      <w:pPr>
        <w:pStyle w:val="ListBullet"/>
      </w:pPr>
      <w:r w:rsidRPr="00B06F3C">
        <w:t>horse shoes, including types, reasons for use, fit</w:t>
      </w:r>
    </w:p>
    <w:p w:rsidR="00000000" w:rsidRPr="00B06F3C" w:rsidP="00B06F3C">
      <w:pPr>
        <w:pStyle w:val="ListBullet"/>
      </w:pPr>
      <w:r w:rsidRPr="00B06F3C">
        <w:t>application techniques for stable bandages</w:t>
      </w:r>
    </w:p>
    <w:p w:rsidR="00000000" w:rsidRPr="00B06F3C" w:rsidP="00B06F3C">
      <w:pPr>
        <w:pStyle w:val="ListBullet"/>
      </w:pPr>
      <w:r w:rsidRPr="00B06F3C">
        <w:t>causes, symptoms and trea</w:t>
      </w:r>
      <w:r w:rsidRPr="00B06F3C">
        <w:t>tment of common illnesses, injuries and communicable diseases</w:t>
      </w:r>
    </w:p>
    <w:p w:rsidR="00000000" w:rsidRPr="00B06F3C" w:rsidP="00B06F3C">
      <w:pPr>
        <w:pStyle w:val="ListBullet"/>
      </w:pPr>
      <w:r w:rsidRPr="00B06F3C">
        <w:t>quarantine requirements and biosecurity procedures for infection control</w:t>
      </w:r>
    </w:p>
    <w:p w:rsidR="00000000" w:rsidRPr="00B06F3C" w:rsidP="00B06F3C">
      <w:pPr>
        <w:pStyle w:val="ListBullet"/>
      </w:pPr>
      <w:r w:rsidRPr="00B06F3C">
        <w:t>contents and use of items in a first aid kit</w:t>
      </w:r>
    </w:p>
    <w:p w:rsidR="00000000" w:rsidRPr="00B06F3C" w:rsidP="00B06F3C">
      <w:pPr>
        <w:pStyle w:val="ListBullet"/>
      </w:pPr>
      <w:r w:rsidRPr="00B06F3C">
        <w:t>workplace procedures for maintaining records and reporting information.</w:t>
      </w:r>
    </w:p>
    <w:p w:rsidR="00000000" w:rsidRPr="00B06F3C" w:rsidP="00B06F3C">
      <w:pPr>
        <w:pStyle w:val="AllowPageBreak"/>
      </w:pPr>
    </w:p>
    <w:p w:rsidR="00000000" w:rsidRPr="00B06F3C" w:rsidP="00B06F3C">
      <w:pPr>
        <w:pStyle w:val="Heading1"/>
      </w:pPr>
      <w:bookmarkStart w:id="4" w:name="O_961518"/>
      <w:bookmarkEnd w:id="4"/>
      <w:r w:rsidRPr="00B06F3C">
        <w:t>Assessment Conditions</w:t>
      </w:r>
    </w:p>
    <w:p w:rsidR="00000000" w:rsidRPr="00B06F3C" w:rsidP="008B78EC">
      <w:pPr>
        <w:pStyle w:val="BodyText"/>
      </w:pPr>
      <w:r w:rsidRPr="00B06F3C">
        <w:t>Assessment of skills must take place under the following conditions:</w:t>
      </w:r>
    </w:p>
    <w:p w:rsidR="00000000" w:rsidRPr="00B06F3C" w:rsidP="00B06F3C">
      <w:pPr>
        <w:pStyle w:val="ListBullet"/>
      </w:pPr>
      <w:r w:rsidRPr="00B06F3C">
        <w:t>physical conditions:</w:t>
      </w:r>
    </w:p>
    <w:p w:rsidR="00000000" w:rsidRPr="00B06F3C" w:rsidP="00B06F3C">
      <w:pPr>
        <w:pStyle w:val="ListBullet2"/>
      </w:pPr>
      <w:r w:rsidRPr="00B06F3C">
        <w:t>a workplace or an environment that accurately represents workplace conditions</w:t>
      </w:r>
    </w:p>
    <w:p w:rsidR="00000000" w:rsidRPr="00B06F3C" w:rsidP="00B06F3C">
      <w:pPr>
        <w:pStyle w:val="ListBullet"/>
      </w:pPr>
      <w:r w:rsidRPr="00B06F3C">
        <w:t>resources, equipment and materials:</w:t>
      </w:r>
    </w:p>
    <w:p w:rsidR="00000000" w:rsidRPr="00B06F3C" w:rsidP="00B06F3C">
      <w:pPr>
        <w:pStyle w:val="ListBullet2"/>
      </w:pPr>
      <w:r w:rsidRPr="00B06F3C">
        <w:t>live, comp</w:t>
      </w:r>
      <w:r w:rsidRPr="00B06F3C">
        <w:t>liant and manageable performance horses requiring a range of health and welfare treatments and assessed as suitable for the experience and skill of the individual</w:t>
      </w:r>
    </w:p>
    <w:p w:rsidR="00000000" w:rsidRPr="00B06F3C" w:rsidP="00B06F3C">
      <w:pPr>
        <w:pStyle w:val="ListBullet2"/>
      </w:pPr>
      <w:r w:rsidRPr="00B06F3C">
        <w:t>personal protective equipment (PPE) correctly fitted and applicable to activity for the indiv</w:t>
      </w:r>
      <w:r w:rsidRPr="00B06F3C">
        <w:t>idual</w:t>
      </w:r>
    </w:p>
    <w:p w:rsidR="00000000" w:rsidRPr="00B06F3C" w:rsidP="00B06F3C">
      <w:pPr>
        <w:pStyle w:val="ListBullet2"/>
      </w:pPr>
      <w:r w:rsidRPr="00B06F3C">
        <w:t>tack, materials and equipment for selected health and welfare activities</w:t>
      </w:r>
    </w:p>
    <w:p w:rsidR="00000000" w:rsidRPr="00B06F3C" w:rsidP="00B06F3C">
      <w:pPr>
        <w:pStyle w:val="ListBullet"/>
      </w:pPr>
      <w:r w:rsidRPr="00B06F3C">
        <w:t>specifications:</w:t>
      </w:r>
    </w:p>
    <w:p w:rsidR="00000000" w:rsidRPr="00B06F3C" w:rsidP="00B06F3C">
      <w:pPr>
        <w:pStyle w:val="ListBullet2"/>
      </w:pPr>
      <w:r w:rsidRPr="00B06F3C">
        <w:t>workplace performance horse health and welfare procedures and programs</w:t>
      </w:r>
    </w:p>
    <w:p w:rsidR="00000000" w:rsidRPr="00B06F3C" w:rsidP="00B06F3C">
      <w:pPr>
        <w:pStyle w:val="ListBullet2"/>
      </w:pPr>
      <w:r w:rsidRPr="00B06F3C">
        <w:t>reporting and recording forms.</w:t>
      </w:r>
    </w:p>
    <w:p w:rsidR="00000000" w:rsidRPr="00B06F3C" w:rsidP="00B06F3C">
      <w:pPr>
        <w:pStyle w:val="BodyText"/>
      </w:pPr>
    </w:p>
    <w:p w:rsidR="00000000" w:rsidRPr="00B06F3C" w:rsidP="008B78EC">
      <w:pPr>
        <w:pStyle w:val="BodyText"/>
      </w:pPr>
      <w:r w:rsidRPr="00B06F3C">
        <w:t>Training and assessment strategies must show evidence of</w:t>
      </w:r>
      <w:r w:rsidRPr="00B06F3C">
        <w:t xml:space="preserve"> the use of guidance provided in the </w:t>
      </w:r>
      <w:r w:rsidRPr="00B06F3C">
        <w:rPr>
          <w:rStyle w:val="Emphasis"/>
        </w:rPr>
        <w:t>Companion Volume:</w:t>
      </w:r>
      <w:r w:rsidRPr="00B06F3C">
        <w:t xml:space="preserve"> </w:t>
      </w:r>
      <w:r w:rsidRPr="00B06F3C">
        <w:rPr>
          <w:rStyle w:val="Emphasis"/>
        </w:rPr>
        <w:t>User Guide: Safety in Equine Training</w:t>
      </w:r>
      <w:r w:rsidRPr="00B06F3C">
        <w:t>.</w:t>
      </w:r>
    </w:p>
    <w:p w:rsidR="00000000" w:rsidRPr="00B06F3C" w:rsidP="008B78EC">
      <w:pPr>
        <w:pStyle w:val="BodyText"/>
      </w:pPr>
      <w:r w:rsidRPr="00B06F3C">
        <w:t>Assessors of this unit must satisfy the requirements for assessors in applicable vocational education and training legislation, frameworks and/or standards.</w:t>
      </w:r>
    </w:p>
    <w:p w:rsidR="00000000" w:rsidRPr="00B06F3C" w:rsidP="00B06F3C">
      <w:pPr>
        <w:pStyle w:val="Heading1"/>
      </w:pPr>
      <w:bookmarkStart w:id="5" w:name="O_961521"/>
      <w:bookmarkEnd w:id="5"/>
      <w:r w:rsidRPr="00B06F3C">
        <w:t>Links</w:t>
      </w:r>
    </w:p>
    <w:p w:rsidR="00000000" w:rsidRPr="00B06F3C" w:rsidP="008B78EC">
      <w:pPr>
        <w:pStyle w:val="BodyText"/>
      </w:pPr>
      <w:r w:rsidRPr="00B06F3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7391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06F3C" w:rsidP="00B06F3C"/>
    <w:sectPr w:rsidSect="00B06F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3C" w:rsidRPr="008B78EC" w:rsidP="008B78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8EC" w:rsidP="00B06F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78EC" w:rsidP="00B06F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78EC" w:rsidP="00B06F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8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F3C" w:rsidRPr="008B78EC" w:rsidP="008B78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8EC" w:rsidRPr="002D2AF8" w:rsidP="00B06F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ACMPHR302 Maintain health and welfare of performance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8B78EC" w:rsidP="00B06F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BEA8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EED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4841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F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F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F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F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F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F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F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F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F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F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F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F3C"/>
  </w:style>
  <w:style w:type="character" w:customStyle="1" w:styleId="Heading1Char">
    <w:name w:val="Heading 1 Char"/>
    <w:basedOn w:val="DefaultParagraphFont"/>
    <w:link w:val="Heading1"/>
    <w:rsid w:val="00B06F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F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F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F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6F3C"/>
    <w:rPr>
      <w:b/>
      <w:spacing w:val="0"/>
    </w:rPr>
  </w:style>
  <w:style w:type="paragraph" w:styleId="ListBullet2">
    <w:name w:val="List Bullet 2"/>
    <w:basedOn w:val="List2"/>
    <w:rsid w:val="00B06F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6F3C"/>
    <w:rPr>
      <w:i/>
    </w:rPr>
  </w:style>
  <w:style w:type="paragraph" w:customStyle="1" w:styleId="SuperHeading">
    <w:name w:val="SuperHeading"/>
    <w:basedOn w:val="Normal"/>
    <w:rsid w:val="00B06F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F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F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F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F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F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F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F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F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F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F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F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F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F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F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F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F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F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F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F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F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6F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F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F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F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F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F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F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F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F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6F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F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F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F3C"/>
  </w:style>
  <w:style w:type="paragraph" w:styleId="TableofFigures">
    <w:name w:val="table of figures"/>
    <w:basedOn w:val="Normal"/>
    <w:next w:val="Normal"/>
    <w:semiHidden/>
    <w:rsid w:val="00B06F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F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6F3C"/>
    <w:rPr>
      <w:rFonts w:ascii="Wingdings" w:hAnsi="Wingdings"/>
    </w:rPr>
  </w:style>
  <w:style w:type="paragraph" w:customStyle="1" w:styleId="TableHeading">
    <w:name w:val="Table Heading"/>
    <w:basedOn w:val="HeadingBase"/>
    <w:rsid w:val="00B06F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F3C"/>
    <w:rPr>
      <w:color w:val="0033CC"/>
      <w:u w:val="none"/>
    </w:rPr>
  </w:style>
  <w:style w:type="paragraph" w:customStyle="1" w:styleId="BodyTextRight">
    <w:name w:val="Body Text Right"/>
    <w:basedOn w:val="BodyText"/>
    <w:rsid w:val="00B06F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F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F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F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F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F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F3C"/>
    <w:rPr>
      <w:sz w:val="32"/>
    </w:rPr>
  </w:style>
  <w:style w:type="paragraph" w:customStyle="1" w:styleId="HeadingProcedure">
    <w:name w:val="Heading Procedure"/>
    <w:basedOn w:val="HeadingBase"/>
    <w:next w:val="Normal"/>
    <w:rsid w:val="00B06F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F3C"/>
    <w:pPr>
      <w:spacing w:before="60" w:after="60"/>
    </w:pPr>
  </w:style>
  <w:style w:type="paragraph" w:styleId="ListContinue">
    <w:name w:val="List Continue"/>
    <w:basedOn w:val="List"/>
    <w:rsid w:val="00B06F3C"/>
    <w:pPr>
      <w:ind w:firstLine="0"/>
    </w:pPr>
  </w:style>
  <w:style w:type="paragraph" w:customStyle="1" w:styleId="ListNote">
    <w:name w:val="List Note"/>
    <w:basedOn w:val="List"/>
    <w:rsid w:val="00B06F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F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F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F3C"/>
    <w:rPr>
      <w:rFonts w:ascii="Courier New" w:hAnsi="Courier New"/>
    </w:rPr>
  </w:style>
  <w:style w:type="paragraph" w:customStyle="1" w:styleId="NoteBullet">
    <w:name w:val="Note Bullet"/>
    <w:basedOn w:val="Note"/>
    <w:rsid w:val="00B06F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F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F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F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F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6F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F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F3C"/>
    <w:rPr>
      <w:b/>
      <w:smallCaps/>
    </w:rPr>
  </w:style>
  <w:style w:type="paragraph" w:customStyle="1" w:styleId="TableListNumber">
    <w:name w:val="Table List Number"/>
    <w:basedOn w:val="ListNumber"/>
    <w:rsid w:val="00B06F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F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F3C"/>
    <w:pPr>
      <w:numPr>
        <w:numId w:val="9"/>
      </w:numPr>
    </w:pPr>
  </w:style>
  <w:style w:type="paragraph" w:customStyle="1" w:styleId="ListAlpha2">
    <w:name w:val="List Alpha 2"/>
    <w:basedOn w:val="List2"/>
    <w:rsid w:val="00B06F3C"/>
    <w:pPr>
      <w:numPr>
        <w:numId w:val="8"/>
      </w:numPr>
    </w:pPr>
  </w:style>
  <w:style w:type="paragraph" w:styleId="List2">
    <w:name w:val="List 2"/>
    <w:basedOn w:val="BodyText"/>
    <w:rsid w:val="00B06F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F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F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F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F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F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6F3C"/>
    <w:pPr>
      <w:numPr>
        <w:numId w:val="4"/>
      </w:numPr>
    </w:pPr>
  </w:style>
  <w:style w:type="paragraph" w:styleId="ListContinue2">
    <w:name w:val="List Continue 2"/>
    <w:basedOn w:val="List2"/>
    <w:rsid w:val="00B06F3C"/>
    <w:pPr>
      <w:ind w:firstLine="0"/>
    </w:pPr>
  </w:style>
  <w:style w:type="paragraph" w:styleId="ListContinue3">
    <w:name w:val="List Continue 3"/>
    <w:basedOn w:val="List3"/>
    <w:rsid w:val="00B06F3C"/>
    <w:pPr>
      <w:ind w:left="1021" w:firstLine="0"/>
    </w:pPr>
  </w:style>
  <w:style w:type="paragraph" w:styleId="ListContinue4">
    <w:name w:val="List Continue 4"/>
    <w:basedOn w:val="List4"/>
    <w:rsid w:val="00B06F3C"/>
    <w:pPr>
      <w:ind w:firstLine="0"/>
    </w:pPr>
  </w:style>
  <w:style w:type="paragraph" w:styleId="ListContinue5">
    <w:name w:val="List Continue 5"/>
    <w:basedOn w:val="List5"/>
    <w:rsid w:val="00B06F3C"/>
    <w:pPr>
      <w:ind w:firstLine="0"/>
    </w:pPr>
  </w:style>
  <w:style w:type="paragraph" w:styleId="ListNumber3">
    <w:name w:val="List Number 3"/>
    <w:basedOn w:val="List3"/>
    <w:rsid w:val="00B06F3C"/>
    <w:pPr>
      <w:numPr>
        <w:numId w:val="5"/>
      </w:numPr>
    </w:pPr>
  </w:style>
  <w:style w:type="paragraph" w:styleId="ListNumber4">
    <w:name w:val="List Number 4"/>
    <w:basedOn w:val="List4"/>
    <w:rsid w:val="00B06F3C"/>
    <w:pPr>
      <w:numPr>
        <w:numId w:val="6"/>
      </w:numPr>
    </w:pPr>
  </w:style>
  <w:style w:type="paragraph" w:styleId="ListNumber5">
    <w:name w:val="List Number 5"/>
    <w:basedOn w:val="List5"/>
    <w:rsid w:val="00B06F3C"/>
    <w:pPr>
      <w:numPr>
        <w:numId w:val="7"/>
      </w:numPr>
    </w:pPr>
  </w:style>
  <w:style w:type="paragraph" w:styleId="BlockText">
    <w:name w:val="Block Text"/>
    <w:basedOn w:val="Normal"/>
    <w:rsid w:val="00B06F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F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F3C"/>
    <w:rPr>
      <w:sz w:val="16"/>
      <w:vertAlign w:val="superscript"/>
    </w:rPr>
  </w:style>
  <w:style w:type="character" w:customStyle="1" w:styleId="Symbols">
    <w:name w:val="Symbols"/>
    <w:basedOn w:val="DefaultParagraphFont"/>
    <w:rsid w:val="00B06F3C"/>
    <w:rPr>
      <w:rFonts w:ascii="Symbol" w:hAnsi="Symbol"/>
    </w:rPr>
  </w:style>
  <w:style w:type="character" w:customStyle="1" w:styleId="MenuOptions">
    <w:name w:val="Menu Options"/>
    <w:basedOn w:val="DefaultParagraphFont"/>
    <w:rsid w:val="00B06F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F3C"/>
    <w:rPr>
      <w:b/>
    </w:rPr>
  </w:style>
  <w:style w:type="character" w:customStyle="1" w:styleId="Underlined">
    <w:name w:val="Underlined"/>
    <w:basedOn w:val="DefaultParagraphFont"/>
    <w:rsid w:val="00B06F3C"/>
    <w:rPr>
      <w:u w:val="single"/>
    </w:rPr>
  </w:style>
  <w:style w:type="paragraph" w:customStyle="1" w:styleId="TableBodyTextRight">
    <w:name w:val="Table Body Text Right"/>
    <w:basedOn w:val="TableBodyText"/>
    <w:rsid w:val="00B06F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F3C"/>
    <w:rPr>
      <w:sz w:val="18"/>
    </w:rPr>
  </w:style>
  <w:style w:type="paragraph" w:customStyle="1" w:styleId="BodySmallRight">
    <w:name w:val="Body Small Right"/>
    <w:basedOn w:val="BodyTextRight"/>
    <w:rsid w:val="00B06F3C"/>
    <w:rPr>
      <w:sz w:val="18"/>
      <w:szCs w:val="18"/>
    </w:rPr>
  </w:style>
  <w:style w:type="paragraph" w:customStyle="1" w:styleId="MarginEdition">
    <w:name w:val="Margin Edition"/>
    <w:basedOn w:val="MarginNote"/>
    <w:rsid w:val="00B06F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F3C"/>
    <w:rPr>
      <w:sz w:val="2"/>
      <w:szCs w:val="2"/>
    </w:rPr>
  </w:style>
  <w:style w:type="character" w:customStyle="1" w:styleId="Small">
    <w:name w:val="Small"/>
    <w:basedOn w:val="DefaultParagraphFont"/>
    <w:rsid w:val="00B06F3C"/>
    <w:rPr>
      <w:sz w:val="16"/>
    </w:rPr>
  </w:style>
  <w:style w:type="paragraph" w:customStyle="1" w:styleId="WideTable">
    <w:name w:val="Wide Table"/>
    <w:basedOn w:val="Normal"/>
    <w:rsid w:val="00B06F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F3C"/>
  </w:style>
  <w:style w:type="paragraph" w:styleId="Quote">
    <w:name w:val="Quote"/>
    <w:basedOn w:val="Heading1"/>
    <w:link w:val="QuoteChar"/>
    <w:qFormat/>
    <w:rsid w:val="00B06F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F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F3C"/>
    <w:pPr>
      <w:pageBreakBefore/>
    </w:pPr>
  </w:style>
  <w:style w:type="paragraph" w:customStyle="1" w:styleId="Border">
    <w:name w:val="Border"/>
    <w:basedOn w:val="Normal"/>
    <w:qFormat/>
    <w:rsid w:val="00B06F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F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F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F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F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F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F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F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F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F3C"/>
    <w:rPr>
      <w:u w:val="single"/>
    </w:rPr>
  </w:style>
  <w:style w:type="character" w:customStyle="1" w:styleId="BoldandItalics">
    <w:name w:val="Bold and Italics"/>
    <w:qFormat/>
    <w:rsid w:val="00B06F3C"/>
    <w:rPr>
      <w:b/>
      <w:i/>
      <w:u w:val="none"/>
    </w:rPr>
  </w:style>
  <w:style w:type="paragraph" w:styleId="BalloonText">
    <w:name w:val="Balloon Text"/>
    <w:basedOn w:val="Normal"/>
    <w:link w:val="BalloonTextChar"/>
    <w:rsid w:val="00B06F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F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F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F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F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F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F3C"/>
    <w:pPr>
      <w:spacing w:before="0" w:after="0"/>
    </w:pPr>
  </w:style>
  <w:style w:type="paragraph" w:customStyle="1" w:styleId="BodyTextBold">
    <w:name w:val="Body Text Bold"/>
    <w:basedOn w:val="BodyText"/>
    <w:qFormat/>
    <w:rsid w:val="00B06F3C"/>
    <w:rPr>
      <w:b/>
    </w:rPr>
  </w:style>
  <w:style w:type="character" w:styleId="Hyperlink">
    <w:name w:val="Hyperlink"/>
    <w:basedOn w:val="DefaultParagraphFont"/>
    <w:uiPriority w:val="99"/>
    <w:unhideWhenUsed/>
    <w:rsid w:val="008B78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3851</Characters>
  <Application>Microsoft Office Word</Application>
  <DocSecurity>0</DocSecurity>
  <Lines>98</Lines>
  <Paragraphs>83</Paragraphs>
  <ScaleCrop>false</ScaleCrop>
  <Company>Author-it Software Corporation Ltd.</Company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ACMPHR302 Maintain health and welfare of performance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2021-07-23T04:26:00Z</dcterms:created>
  <dcterms:modified xsi:type="dcterms:W3CDTF">2021-07-23T04:26:00Z</dcterms:modified>
</cp:coreProperties>
</file>