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830" w:rsidP="007C3830">
      <w:pPr>
        <w:pStyle w:val="Title"/>
      </w:pPr>
      <w:r>
        <w:fldChar w:fldCharType="begin"/>
      </w:r>
      <w:r>
        <w:instrText xml:space="preserve"> TITLE   \* MERGEFORMAT </w:instrText>
      </w:r>
      <w:r>
        <w:fldChar w:fldCharType="separate"/>
      </w:r>
      <w:r>
        <w:t>Assessment Requirements for ACMMIC401 Implant microchip in cats and dogs</w:t>
      </w:r>
      <w:r>
        <w:fldChar w:fldCharType="end"/>
      </w:r>
    </w:p>
    <w:p w:rsidR="007C3830" w:rsidP="007C3830">
      <w:pPr>
        <w:pStyle w:val="Version"/>
        <w:sectPr w:rsidSect="00BF5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527C" w:rsidP="00BF527C">
      <w:pPr>
        <w:pStyle w:val="SuperHeading"/>
      </w:pPr>
      <w:r w:rsidRPr="00BF527C">
        <w:t>Assessment Requirements for ACMMIC401 Implant microchip in cats and dogs</w:t>
      </w:r>
    </w:p>
    <w:p w:rsidR="00000000" w:rsidRPr="00BF527C" w:rsidP="00BF527C">
      <w:pPr>
        <w:pStyle w:val="Heading1"/>
      </w:pPr>
      <w:bookmarkStart w:id="1" w:name="O_1049725"/>
      <w:bookmarkEnd w:id="1"/>
      <w:r w:rsidRPr="00BF527C">
        <w:t>Modification History</w:t>
      </w:r>
    </w:p>
    <w:tbl>
      <w:tblPr>
        <w:tblW w:w="9520" w:type="dxa"/>
        <w:tblLayout w:type="fixed"/>
        <w:tblCellMar>
          <w:left w:w="62" w:type="dxa"/>
          <w:right w:w="62" w:type="dxa"/>
        </w:tblCellMar>
        <w:tblLook w:val="0000"/>
      </w:tblPr>
      <w:tblGrid>
        <w:gridCol w:w="2581"/>
        <w:gridCol w:w="6939"/>
      </w:tblGrid>
      <w:tr w:rsidTr="00BF52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27C">
            <w:pPr>
              <w:pStyle w:val="BodyTextBold"/>
              <w:rPr>
                <w:lang w:val="en-NZ"/>
              </w:rPr>
            </w:pPr>
            <w:r w:rsidRPr="00BF52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27C">
            <w:pPr>
              <w:pStyle w:val="BodyTextBold"/>
              <w:rPr>
                <w:lang w:val="en-NZ"/>
              </w:rPr>
            </w:pPr>
            <w:r w:rsidRPr="00BF527C">
              <w:t>Comments</w:t>
            </w:r>
          </w:p>
        </w:tc>
      </w:tr>
      <w:tr w:rsidTr="00BF52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27C">
            <w:pPr>
              <w:pStyle w:val="BodyText"/>
              <w:rPr>
                <w:lang w:val="en-NZ"/>
              </w:rPr>
            </w:pPr>
            <w:r w:rsidRPr="00BF527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27C">
            <w:pPr>
              <w:pStyle w:val="BodyText"/>
              <w:rPr>
                <w:lang w:val="en-NZ"/>
              </w:rPr>
            </w:pPr>
            <w:r w:rsidRPr="00BF527C">
              <w:t>This version released with ACM Animal Care and Management Training Package Version 3.0.</w:t>
            </w:r>
          </w:p>
        </w:tc>
      </w:tr>
      <w:tr w:rsidTr="00BF52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27C">
            <w:pPr>
              <w:pStyle w:val="BodyText"/>
              <w:rPr>
                <w:lang w:val="en-NZ"/>
              </w:rPr>
            </w:pPr>
            <w:r w:rsidRPr="00BF52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27C" w:rsidP="00BF527C">
            <w:pPr>
              <w:pStyle w:val="BodyText"/>
            </w:pPr>
            <w:r w:rsidRPr="00BF527C">
              <w:t>This version released with ACM Animal Care and Management Training Package Version 1.0.</w:t>
            </w:r>
          </w:p>
        </w:tc>
      </w:tr>
    </w:tbl>
    <w:p w:rsidR="00000000" w:rsidRPr="00BF527C" w:rsidP="00BF527C">
      <w:pPr>
        <w:pStyle w:val="BodyText"/>
      </w:pPr>
    </w:p>
    <w:p w:rsidR="00000000" w:rsidRPr="00BF527C" w:rsidP="00BF527C">
      <w:pPr>
        <w:pStyle w:val="AllowPageBreak"/>
      </w:pPr>
    </w:p>
    <w:p w:rsidR="00000000" w:rsidRPr="00BF527C" w:rsidP="00BF527C">
      <w:pPr>
        <w:pStyle w:val="Heading1"/>
      </w:pPr>
      <w:bookmarkStart w:id="2" w:name="O_1049724"/>
      <w:bookmarkEnd w:id="2"/>
      <w:r w:rsidRPr="00BF527C">
        <w:t>Performance Evidence</w:t>
      </w:r>
    </w:p>
    <w:p w:rsidR="00000000" w:rsidRPr="00BF527C" w:rsidP="007C3830">
      <w:pPr>
        <w:pStyle w:val="BodyText"/>
      </w:pPr>
      <w:r w:rsidRPr="00BF527C">
        <w:t>An individual demonstrating competency must satisfy all of the elements and performance criteria in this unit.</w:t>
      </w:r>
    </w:p>
    <w:p w:rsidR="00000000" w:rsidRPr="00BF527C" w:rsidP="007C3830">
      <w:pPr>
        <w:pStyle w:val="BodyText"/>
      </w:pPr>
      <w:r w:rsidRPr="00BF527C">
        <w:t>There must be e</w:t>
      </w:r>
      <w:r w:rsidRPr="00BF527C">
        <w:t>vidence that the individual has:</w:t>
      </w:r>
    </w:p>
    <w:p w:rsidR="00000000" w:rsidRPr="00BF527C" w:rsidP="00BF527C">
      <w:pPr>
        <w:pStyle w:val="ListBullet"/>
      </w:pPr>
      <w:r w:rsidRPr="00BF527C">
        <w:t xml:space="preserve">implanted a microchip in a minimum of 2 animal replicas </w:t>
      </w:r>
    </w:p>
    <w:p w:rsidR="00000000" w:rsidRPr="00BF527C" w:rsidP="00BF527C">
      <w:pPr>
        <w:pStyle w:val="ListBullet"/>
      </w:pPr>
      <w:r w:rsidRPr="00BF527C">
        <w:t>implanted a microchip, under supervision of a veterinarian, in 10 live animals of varying ages, breeds and temperaments, including:</w:t>
      </w:r>
    </w:p>
    <w:p w:rsidR="00000000" w:rsidRPr="00BF527C" w:rsidP="00BF527C">
      <w:pPr>
        <w:pStyle w:val="ListBullet2"/>
      </w:pPr>
      <w:r w:rsidRPr="00BF527C">
        <w:t>3 cats – one must be conscious</w:t>
      </w:r>
    </w:p>
    <w:p w:rsidR="00000000" w:rsidRPr="00BF527C" w:rsidP="00BF527C">
      <w:pPr>
        <w:pStyle w:val="ListBullet2"/>
      </w:pPr>
      <w:r w:rsidRPr="00BF527C">
        <w:t>3 dogs – one must be conscious</w:t>
      </w:r>
    </w:p>
    <w:p w:rsidR="00000000" w:rsidRPr="00BF527C" w:rsidP="00BF527C">
      <w:pPr>
        <w:pStyle w:val="ListBullet2"/>
      </w:pPr>
      <w:r w:rsidRPr="00BF527C">
        <w:t>remaining 4 can be cats and/or dogs, either conscious or unconscious.</w:t>
      </w:r>
    </w:p>
    <w:p w:rsidR="00000000" w:rsidRPr="00BF527C" w:rsidP="00BF527C">
      <w:pPr>
        <w:pStyle w:val="AllowPageBreak"/>
      </w:pPr>
    </w:p>
    <w:p w:rsidR="00000000" w:rsidRPr="00BF527C" w:rsidP="00BF527C">
      <w:pPr>
        <w:pStyle w:val="Heading1"/>
      </w:pPr>
      <w:bookmarkStart w:id="3" w:name="O_1049723"/>
      <w:bookmarkEnd w:id="3"/>
      <w:r w:rsidRPr="00BF527C">
        <w:t>Knowledge Evidence</w:t>
      </w:r>
    </w:p>
    <w:p w:rsidR="00000000" w:rsidRPr="00BF527C" w:rsidP="007C3830">
      <w:pPr>
        <w:pStyle w:val="BodyText"/>
      </w:pPr>
      <w:r w:rsidRPr="00BF527C">
        <w:t>An individual must be able to demonstrate the knowledge required to perform the tasks outlined in the elements and pe</w:t>
      </w:r>
      <w:r w:rsidRPr="00BF527C">
        <w:t>rformance criteria of this unit. This includes knowledge of:</w:t>
      </w:r>
    </w:p>
    <w:p w:rsidR="00000000" w:rsidRPr="00BF527C" w:rsidP="00BF527C">
      <w:pPr>
        <w:pStyle w:val="ListBullet"/>
      </w:pPr>
      <w:r w:rsidRPr="00BF527C">
        <w:t>anatomical and physiological structures and functions related to implantation procedures, including likely migration sites for chips on animal bodies</w:t>
      </w:r>
    </w:p>
    <w:p w:rsidR="00000000" w:rsidRPr="00BF527C" w:rsidP="00BF527C">
      <w:pPr>
        <w:pStyle w:val="ListBullet"/>
      </w:pPr>
      <w:r w:rsidRPr="00BF527C">
        <w:t>animal temperaments and behaviours and the a</w:t>
      </w:r>
      <w:r w:rsidRPr="00BF527C">
        <w:t>ssociated hazards and risks related to microchip implanting and appropriate animal control measures</w:t>
      </w:r>
    </w:p>
    <w:p w:rsidR="00000000" w:rsidRPr="00BF527C" w:rsidP="00BF527C">
      <w:pPr>
        <w:pStyle w:val="ListBullet"/>
      </w:pPr>
      <w:r w:rsidRPr="00BF527C">
        <w:t>key requirements of relevant International and Australian Standards covering electronic animal identification and microchip compliance regulations, includin</w:t>
      </w:r>
      <w:r w:rsidRPr="00BF527C">
        <w:t>g:</w:t>
      </w:r>
    </w:p>
    <w:p w:rsidR="00000000" w:rsidRPr="00BF527C" w:rsidP="00BF527C">
      <w:pPr>
        <w:pStyle w:val="ListBullet2"/>
      </w:pPr>
      <w:r w:rsidRPr="00BF527C">
        <w:rPr>
          <w:rStyle w:val="Emphasis"/>
        </w:rPr>
        <w:t>AS 5018:2001 Electronic animal identification – National coding scheme</w:t>
      </w:r>
    </w:p>
    <w:p w:rsidR="00000000" w:rsidRPr="00BF527C" w:rsidP="00BF527C">
      <w:pPr>
        <w:pStyle w:val="ListBullet2"/>
      </w:pPr>
      <w:r w:rsidRPr="00BF527C">
        <w:rPr>
          <w:rStyle w:val="Emphasis"/>
        </w:rPr>
        <w:t>AS 5019:2001 Electronic animal identification – Radiofrequency methods</w:t>
      </w:r>
      <w:r w:rsidRPr="00BF527C">
        <w:t>, including informative Annexes</w:t>
      </w:r>
    </w:p>
    <w:p w:rsidR="00000000" w:rsidRPr="00BF527C" w:rsidP="00BF527C">
      <w:pPr>
        <w:pStyle w:val="ListBullet"/>
      </w:pPr>
      <w:r w:rsidRPr="00BF527C">
        <w:t>animal medical conditions and first aid techniques related to microchip implan</w:t>
      </w:r>
      <w:r w:rsidRPr="00BF527C">
        <w:t>ting</w:t>
      </w:r>
    </w:p>
    <w:p w:rsidR="00000000" w:rsidRPr="00BF527C" w:rsidP="00BF527C">
      <w:pPr>
        <w:pStyle w:val="ListBullet"/>
      </w:pPr>
      <w:r w:rsidRPr="00BF527C">
        <w:t>conditions that should be referred to a veterinary practitioner upon suspicion of health problems</w:t>
      </w:r>
    </w:p>
    <w:p w:rsidR="00000000" w:rsidRPr="00BF527C" w:rsidP="00BF527C">
      <w:pPr>
        <w:pStyle w:val="ListBullet"/>
      </w:pPr>
      <w:r w:rsidRPr="00BF527C">
        <w:t>indicators of health, stress and wellbeing in animals</w:t>
      </w:r>
    </w:p>
    <w:p w:rsidR="00000000" w:rsidRPr="00BF527C" w:rsidP="00BF527C">
      <w:pPr>
        <w:pStyle w:val="ListBullet"/>
      </w:pPr>
      <w:r w:rsidRPr="00BF527C">
        <w:t>signs of adverse reactions, including:</w:t>
      </w:r>
    </w:p>
    <w:p w:rsidR="00000000" w:rsidRPr="00BF527C" w:rsidP="00BF527C">
      <w:pPr>
        <w:pStyle w:val="ListBullet2"/>
      </w:pPr>
      <w:r w:rsidRPr="00BF527C">
        <w:t>haemorrhage</w:t>
      </w:r>
    </w:p>
    <w:p w:rsidR="00000000" w:rsidRPr="00BF527C" w:rsidP="00BF527C">
      <w:pPr>
        <w:pStyle w:val="ListBullet2"/>
      </w:pPr>
      <w:r w:rsidRPr="00BF527C">
        <w:t>infection</w:t>
      </w:r>
    </w:p>
    <w:p w:rsidR="00000000" w:rsidRPr="00BF527C" w:rsidP="00BF527C">
      <w:pPr>
        <w:pStyle w:val="ListBullet2"/>
      </w:pPr>
      <w:r w:rsidRPr="00BF527C">
        <w:t>redness, heat, pain and swelling at the implantation site</w:t>
      </w:r>
    </w:p>
    <w:p w:rsidR="00000000" w:rsidRPr="00BF527C" w:rsidP="00BF527C">
      <w:pPr>
        <w:pStyle w:val="ListBullet2"/>
      </w:pPr>
      <w:r w:rsidRPr="00BF527C">
        <w:t>seizures</w:t>
      </w:r>
    </w:p>
    <w:p w:rsidR="00000000" w:rsidRPr="00BF527C" w:rsidP="00BF527C">
      <w:pPr>
        <w:pStyle w:val="ListBullet2"/>
      </w:pPr>
      <w:r w:rsidRPr="00BF527C">
        <w:t>shock</w:t>
      </w:r>
    </w:p>
    <w:p w:rsidR="00000000" w:rsidRPr="00BF527C" w:rsidP="00BF527C">
      <w:pPr>
        <w:pStyle w:val="ListBullet2"/>
      </w:pPr>
      <w:r w:rsidRPr="00BF527C">
        <w:t>subcutaneous lumps</w:t>
      </w:r>
    </w:p>
    <w:p w:rsidR="00000000" w:rsidRPr="00BF527C" w:rsidP="00BF527C">
      <w:pPr>
        <w:pStyle w:val="ListBullet"/>
      </w:pPr>
      <w:r w:rsidRPr="00BF527C">
        <w:t>industry terminology and features used to identify animals</w:t>
      </w:r>
    </w:p>
    <w:p w:rsidR="00000000" w:rsidRPr="00BF527C" w:rsidP="00BF527C">
      <w:pPr>
        <w:pStyle w:val="ListBullet"/>
      </w:pPr>
      <w:r w:rsidRPr="00BF527C">
        <w:t>personal protective clothing and equipment, and when and how it should be used when microchipping cats a</w:t>
      </w:r>
      <w:r w:rsidRPr="00BF527C">
        <w:t>nd dogs</w:t>
      </w:r>
    </w:p>
    <w:p w:rsidR="00000000" w:rsidRPr="00BF527C" w:rsidP="00BF527C">
      <w:pPr>
        <w:pStyle w:val="ListBullet"/>
      </w:pPr>
      <w:r w:rsidRPr="00BF527C">
        <w:t>possible legal and animal welfare consequences resulting from poor quality implantation</w:t>
      </w:r>
    </w:p>
    <w:p w:rsidR="00000000" w:rsidRPr="00BF527C" w:rsidP="00BF527C">
      <w:pPr>
        <w:pStyle w:val="ListBullet"/>
      </w:pPr>
      <w:r w:rsidRPr="00BF527C">
        <w:t>procedures for the safe manual handling of live dogs and cats, including first aid for implanter</w:t>
      </w:r>
    </w:p>
    <w:p w:rsidR="00000000" w:rsidRPr="00BF527C" w:rsidP="00BF527C">
      <w:pPr>
        <w:pStyle w:val="ListBullet"/>
      </w:pPr>
      <w:r w:rsidRPr="00BF527C">
        <w:t>appropriate restraint methods</w:t>
      </w:r>
    </w:p>
    <w:p w:rsidR="00000000" w:rsidRPr="00BF527C" w:rsidP="00BF527C">
      <w:pPr>
        <w:pStyle w:val="ListBullet"/>
      </w:pPr>
      <w:r w:rsidRPr="00BF527C">
        <w:t>professional indemnity and public</w:t>
      </w:r>
      <w:r w:rsidRPr="00BF527C">
        <w:t xml:space="preserve"> liability insurance requirements</w:t>
      </w:r>
    </w:p>
    <w:p w:rsidR="00000000" w:rsidRPr="00BF527C" w:rsidP="00BF527C">
      <w:pPr>
        <w:pStyle w:val="ListBullet"/>
      </w:pPr>
      <w:r w:rsidRPr="00BF527C">
        <w:t>information that should be documented related to the identification of animals and implantation of microchips</w:t>
      </w:r>
    </w:p>
    <w:p w:rsidR="00000000" w:rsidRPr="00BF527C" w:rsidP="00BF527C">
      <w:pPr>
        <w:pStyle w:val="ListBullet"/>
      </w:pPr>
      <w:r w:rsidRPr="00BF527C">
        <w:t>registration processes of animal registries</w:t>
      </w:r>
    </w:p>
    <w:p w:rsidR="00000000" w:rsidRPr="00BF527C" w:rsidP="00BF527C">
      <w:pPr>
        <w:pStyle w:val="ListBullet"/>
      </w:pPr>
      <w:r w:rsidRPr="00BF527C">
        <w:t>processes to deal with previously microchipped animals, including second microchip for animals</w:t>
      </w:r>
    </w:p>
    <w:p w:rsidR="00000000" w:rsidRPr="00BF527C" w:rsidP="00BF527C">
      <w:pPr>
        <w:pStyle w:val="ListBullet"/>
      </w:pPr>
      <w:r w:rsidRPr="00BF527C">
        <w:t>client confidentiality and privacy of information relating to personal details</w:t>
      </w:r>
    </w:p>
    <w:p w:rsidR="00000000" w:rsidRPr="00BF527C" w:rsidP="00BF527C">
      <w:pPr>
        <w:pStyle w:val="ListBullet"/>
      </w:pPr>
      <w:r w:rsidRPr="00BF527C">
        <w:t>range of implanting equipment and sources of microchips and readers</w:t>
      </w:r>
    </w:p>
    <w:p w:rsidR="00000000" w:rsidRPr="00BF527C" w:rsidP="00BF527C">
      <w:pPr>
        <w:pStyle w:val="ListBullet"/>
      </w:pPr>
      <w:r w:rsidRPr="00BF527C">
        <w:t>relevant legis</w:t>
      </w:r>
      <w:r w:rsidRPr="00BF527C">
        <w:t>lation, regulations and codes of practice, including work health and safety, animal welfare and ethics, microchip implantation, domestic animal management and waste disposal</w:t>
      </w:r>
    </w:p>
    <w:p w:rsidR="00000000" w:rsidRPr="00BF527C" w:rsidP="00BF527C">
      <w:pPr>
        <w:pStyle w:val="ListBullet"/>
      </w:pPr>
      <w:r w:rsidRPr="00BF527C">
        <w:t>workplace safety and hygiene standards, including:</w:t>
      </w:r>
    </w:p>
    <w:p w:rsidR="00000000" w:rsidRPr="00BF527C" w:rsidP="00BF527C">
      <w:pPr>
        <w:pStyle w:val="ListBullet2"/>
      </w:pPr>
      <w:r w:rsidRPr="00BF527C">
        <w:t>disinfectants, cleaning agents</w:t>
      </w:r>
      <w:r w:rsidRPr="00BF527C">
        <w:t>, techniques, equipment and materials</w:t>
      </w:r>
    </w:p>
    <w:p w:rsidR="00000000" w:rsidRPr="00BF527C" w:rsidP="00BF527C">
      <w:pPr>
        <w:pStyle w:val="ListBullet2"/>
      </w:pPr>
      <w:r w:rsidRPr="00BF527C">
        <w:t>sharps disposal and procedures for needlestick injuries.</w:t>
      </w:r>
    </w:p>
    <w:p w:rsidR="00000000" w:rsidRPr="00BF527C" w:rsidP="00BF527C">
      <w:pPr>
        <w:pStyle w:val="AllowPageBreak"/>
      </w:pPr>
    </w:p>
    <w:p w:rsidR="00000000" w:rsidRPr="00BF527C" w:rsidP="00BF527C">
      <w:pPr>
        <w:pStyle w:val="Heading1"/>
      </w:pPr>
      <w:bookmarkStart w:id="4" w:name="O_1049722"/>
      <w:bookmarkEnd w:id="4"/>
      <w:r w:rsidRPr="00BF527C">
        <w:t>Assessment Conditions</w:t>
      </w:r>
    </w:p>
    <w:p w:rsidR="00000000" w:rsidRPr="00BF527C" w:rsidP="007C3830">
      <w:pPr>
        <w:pStyle w:val="BodyText"/>
      </w:pPr>
      <w:r w:rsidRPr="00BF527C">
        <w:t>Assessment of skills must take place under the following conditions:</w:t>
      </w:r>
    </w:p>
    <w:p w:rsidR="00000000" w:rsidRPr="00BF527C" w:rsidP="00BF527C">
      <w:pPr>
        <w:pStyle w:val="ListBullet"/>
      </w:pPr>
      <w:r w:rsidRPr="00BF527C">
        <w:t>physical conditions:</w:t>
      </w:r>
    </w:p>
    <w:p w:rsidR="00000000" w:rsidRPr="00BF527C" w:rsidP="00BF527C">
      <w:pPr>
        <w:pStyle w:val="ListBullet2"/>
      </w:pPr>
      <w:r w:rsidRPr="00BF527C">
        <w:t>a workplace or an environmen</w:t>
      </w:r>
      <w:r w:rsidRPr="00BF527C">
        <w:t>t that accurately represents workplace conditions</w:t>
      </w:r>
    </w:p>
    <w:p w:rsidR="00000000" w:rsidRPr="00BF527C" w:rsidP="00BF527C">
      <w:pPr>
        <w:pStyle w:val="ListBullet"/>
      </w:pPr>
      <w:r w:rsidRPr="00BF527C">
        <w:t>resources, equipment and materials:</w:t>
      </w:r>
    </w:p>
    <w:p w:rsidR="00000000" w:rsidRPr="00BF527C" w:rsidP="00BF527C">
      <w:pPr>
        <w:pStyle w:val="ListBullet2"/>
      </w:pPr>
      <w:r w:rsidRPr="00BF527C">
        <w:t>animal replicas and/or cadavers</w:t>
      </w:r>
    </w:p>
    <w:p w:rsidR="00000000" w:rsidRPr="00BF527C" w:rsidP="00BF527C">
      <w:pPr>
        <w:pStyle w:val="ListBullet2"/>
      </w:pPr>
      <w:r w:rsidRPr="00BF527C">
        <w:t>live, conscious cats and dogs</w:t>
      </w:r>
    </w:p>
    <w:p w:rsidR="00000000" w:rsidRPr="00BF527C" w:rsidP="00BF527C">
      <w:pPr>
        <w:pStyle w:val="ListBullet2"/>
      </w:pPr>
      <w:r w:rsidRPr="00BF527C">
        <w:t>equipment and resources typically available in an animal care facility where microchips are implanted</w:t>
      </w:r>
    </w:p>
    <w:p w:rsidR="00000000" w:rsidRPr="00BF527C" w:rsidP="00BF527C">
      <w:pPr>
        <w:pStyle w:val="ListBullet"/>
      </w:pPr>
      <w:r w:rsidRPr="00BF527C">
        <w:t>specifications:</w:t>
      </w:r>
    </w:p>
    <w:p w:rsidR="00000000" w:rsidRPr="00BF527C" w:rsidP="00BF527C">
      <w:pPr>
        <w:pStyle w:val="ListBullet2"/>
      </w:pPr>
      <w:r w:rsidRPr="00BF527C">
        <w:t>manufacturer operating instructions for specialised equipment</w:t>
      </w:r>
    </w:p>
    <w:p w:rsidR="00000000" w:rsidRPr="00BF527C" w:rsidP="00BF527C">
      <w:pPr>
        <w:pStyle w:val="ListBullet2"/>
      </w:pPr>
      <w:r w:rsidRPr="00BF527C">
        <w:t>organisational policies and procedures, relevant legislation and Australian Standards covering electronic animal identification and microchip implanting</w:t>
      </w:r>
    </w:p>
    <w:p w:rsidR="00000000" w:rsidRPr="00BF527C" w:rsidP="00BF527C">
      <w:pPr>
        <w:pStyle w:val="ListBullet"/>
      </w:pPr>
      <w:r w:rsidRPr="00BF527C">
        <w:t>special conditions:</w:t>
      </w:r>
    </w:p>
    <w:p w:rsidR="00000000" w:rsidRPr="00BF527C" w:rsidP="00BF527C">
      <w:pPr>
        <w:pStyle w:val="ListBullet2"/>
      </w:pPr>
      <w:r w:rsidRPr="00BF527C">
        <w:t>mi</w:t>
      </w:r>
      <w:r w:rsidRPr="00BF527C">
        <w:t>crochip implantation of a cat or dog must be postponed if there have been two unsuccessful attempts on the one animal, during the one day, or in accordance with the relevant state or territory legislation.</w:t>
      </w:r>
    </w:p>
    <w:p w:rsidR="00000000" w:rsidRPr="00BF527C" w:rsidP="007C3830">
      <w:pPr>
        <w:pStyle w:val="BodyText"/>
      </w:pPr>
      <w:r w:rsidRPr="00BF527C">
        <w:t>Assessors of this unit must satisfy the requiremen</w:t>
      </w:r>
      <w:r w:rsidRPr="00BF527C">
        <w:t>ts for assessors in applicable vocational education and training legislation, frameworks and/or standards. Assessors must also be authorised implanters according to relevant state/territory regulations.</w:t>
      </w:r>
    </w:p>
    <w:p w:rsidR="00000000" w:rsidRPr="00BF527C" w:rsidP="00BF527C">
      <w:pPr>
        <w:pStyle w:val="Heading1"/>
      </w:pPr>
      <w:bookmarkStart w:id="5" w:name="O_1049735"/>
      <w:bookmarkEnd w:id="5"/>
      <w:r w:rsidRPr="00BF527C">
        <w:t>Links</w:t>
      </w:r>
    </w:p>
    <w:p w:rsidR="00000000" w:rsidRPr="00BF527C" w:rsidP="007C3830">
      <w:pPr>
        <w:pStyle w:val="BodyText"/>
      </w:pPr>
      <w:r w:rsidRPr="00BF527C">
        <w:t>Companion Volumes, including</w:t>
      </w:r>
      <w:r w:rsidRPr="00BF527C">
        <w:t xml:space="preserve"> Implementation Guides, are available at VETNet: - </w:t>
      </w:r>
      <w:r>
        <w:fldChar w:fldCharType="begin"/>
      </w:r>
      <w:r>
        <w:instrText xml:space="preserve"> HYPERLINK "https://vetnet.gov.au/Pages/TrainingDocs.aspx?q=b75f4b23-54c9-4cc9-a5db-d3502d154103" </w:instrText>
      </w:r>
      <w:r>
        <w:fldChar w:fldCharType="separate"/>
      </w:r>
      <w:r w:rsidRPr="00353BA8">
        <w:rPr>
          <w:rStyle w:val="Hyperlink"/>
        </w:rPr>
        <w:t>https://vetnet.gov.au/Pages/TrainingDocs.aspx?q=b75f4b23-54c9-4cc9-a5db-d3502d154103</w:t>
      </w:r>
      <w:r>
        <w:fldChar w:fldCharType="end"/>
      </w:r>
    </w:p>
    <w:p w:rsidR="00000000" w:rsidRPr="00BF527C" w:rsidP="00BF527C"/>
    <w:sectPr w:rsidSect="00BF52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7C" w:rsidRPr="007C3830" w:rsidP="007C3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830" w:rsidP="00BF5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830" w:rsidP="00BF52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C3830" w:rsidP="00BF5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27C" w:rsidRPr="007C3830" w:rsidP="007C3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830" w:rsidRPr="002D2AF8" w:rsidP="00BF527C">
    <w:pPr>
      <w:pStyle w:val="Header"/>
      <w:framePr w:wrap="around"/>
    </w:pPr>
    <w:r>
      <w:fldChar w:fldCharType="begin"/>
    </w:r>
    <w:r>
      <w:instrText xml:space="preserve"> TITLE   \* MERGEFORMAT </w:instrText>
    </w:r>
    <w:r>
      <w:fldChar w:fldCharType="separate"/>
    </w:r>
    <w:r>
      <w:t>Assessment Requirements for ACMMIC401 Implant microchip in cats and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C3830" w:rsidP="00BF5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A6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6B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82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27C"/>
    <w:pPr>
      <w:spacing w:before="360" w:after="60"/>
      <w:outlineLvl w:val="0"/>
    </w:pPr>
    <w:rPr>
      <w:sz w:val="32"/>
    </w:rPr>
  </w:style>
  <w:style w:type="paragraph" w:styleId="Heading2">
    <w:name w:val="heading 2"/>
    <w:basedOn w:val="HeadingBase"/>
    <w:next w:val="BodyText"/>
    <w:link w:val="Heading2Char"/>
    <w:qFormat/>
    <w:rsid w:val="00BF527C"/>
    <w:pPr>
      <w:keepLines/>
      <w:spacing w:before="240" w:after="120"/>
      <w:outlineLvl w:val="1"/>
    </w:pPr>
    <w:rPr>
      <w:sz w:val="28"/>
      <w:szCs w:val="40"/>
    </w:rPr>
  </w:style>
  <w:style w:type="paragraph" w:styleId="Heading3">
    <w:name w:val="heading 3"/>
    <w:basedOn w:val="HeadingBase"/>
    <w:next w:val="BodyText"/>
    <w:link w:val="Heading3Char"/>
    <w:qFormat/>
    <w:rsid w:val="00BF527C"/>
    <w:pPr>
      <w:spacing w:before="180" w:after="120"/>
      <w:outlineLvl w:val="2"/>
    </w:pPr>
    <w:rPr>
      <w:spacing w:val="-10"/>
      <w:kern w:val="32"/>
    </w:rPr>
  </w:style>
  <w:style w:type="paragraph" w:styleId="Heading4">
    <w:name w:val="heading 4"/>
    <w:basedOn w:val="HeadingBase"/>
    <w:next w:val="BodyText"/>
    <w:link w:val="Heading4Char"/>
    <w:qFormat/>
    <w:rsid w:val="00BF527C"/>
    <w:pPr>
      <w:spacing w:before="160" w:after="120"/>
      <w:outlineLvl w:val="3"/>
    </w:pPr>
    <w:rPr>
      <w:sz w:val="22"/>
    </w:rPr>
  </w:style>
  <w:style w:type="paragraph" w:styleId="Heading5">
    <w:name w:val="heading 5"/>
    <w:basedOn w:val="HeadingBase"/>
    <w:next w:val="Normal"/>
    <w:link w:val="Heading5Char"/>
    <w:qFormat/>
    <w:rsid w:val="00BF527C"/>
    <w:pPr>
      <w:spacing w:before="80"/>
      <w:outlineLvl w:val="4"/>
    </w:pPr>
    <w:rPr>
      <w:color w:val="918585"/>
      <w:sz w:val="20"/>
    </w:rPr>
  </w:style>
  <w:style w:type="paragraph" w:styleId="Heading6">
    <w:name w:val="heading 6"/>
    <w:basedOn w:val="HeadingBase"/>
    <w:next w:val="Normal"/>
    <w:link w:val="Heading6Char"/>
    <w:qFormat/>
    <w:rsid w:val="00BF527C"/>
    <w:pPr>
      <w:spacing w:before="60"/>
      <w:outlineLvl w:val="5"/>
    </w:pPr>
    <w:rPr>
      <w:color w:val="918585"/>
      <w:sz w:val="20"/>
    </w:rPr>
  </w:style>
  <w:style w:type="paragraph" w:styleId="Heading7">
    <w:name w:val="heading 7"/>
    <w:basedOn w:val="Normal"/>
    <w:next w:val="Normal"/>
    <w:link w:val="Heading7Char"/>
    <w:qFormat/>
    <w:rsid w:val="00BF527C"/>
    <w:pPr>
      <w:ind w:left="720"/>
      <w:outlineLvl w:val="6"/>
    </w:pPr>
    <w:rPr>
      <w:i/>
    </w:rPr>
  </w:style>
  <w:style w:type="paragraph" w:styleId="Heading8">
    <w:name w:val="heading 8"/>
    <w:basedOn w:val="Normal"/>
    <w:next w:val="Normal"/>
    <w:link w:val="Heading8Char"/>
    <w:qFormat/>
    <w:rsid w:val="00BF527C"/>
    <w:pPr>
      <w:ind w:left="720"/>
      <w:outlineLvl w:val="7"/>
    </w:pPr>
    <w:rPr>
      <w:i/>
    </w:rPr>
  </w:style>
  <w:style w:type="paragraph" w:styleId="Heading9">
    <w:name w:val="heading 9"/>
    <w:basedOn w:val="Normal"/>
    <w:next w:val="Normal"/>
    <w:link w:val="Heading9Char"/>
    <w:qFormat/>
    <w:rsid w:val="00BF527C"/>
    <w:pPr>
      <w:ind w:left="720"/>
      <w:outlineLvl w:val="8"/>
    </w:pPr>
    <w:rPr>
      <w:i/>
    </w:rPr>
  </w:style>
  <w:style w:type="character" w:default="1" w:styleId="DefaultParagraphFont">
    <w:name w:val="Default Paragraph Font"/>
    <w:uiPriority w:val="1"/>
    <w:unhideWhenUsed/>
    <w:rsid w:val="00BF5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27C"/>
  </w:style>
  <w:style w:type="character" w:customStyle="1" w:styleId="Heading1Char">
    <w:name w:val="Heading 1 Char"/>
    <w:basedOn w:val="DefaultParagraphFont"/>
    <w:link w:val="Heading1"/>
    <w:rsid w:val="00BF527C"/>
    <w:rPr>
      <w:rFonts w:ascii="Times New Roman" w:eastAsia="Times New Roman" w:hAnsi="Times New Roman" w:cs="Times New Roman"/>
      <w:b/>
      <w:sz w:val="32"/>
      <w:szCs w:val="20"/>
      <w:lang w:eastAsia="en-US"/>
    </w:rPr>
  </w:style>
  <w:style w:type="paragraph" w:styleId="BodyText">
    <w:name w:val="Body Text"/>
    <w:basedOn w:val="Normal"/>
    <w:link w:val="BodyTextChar"/>
    <w:rsid w:val="00BF5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27C"/>
    <w:rPr>
      <w:rFonts w:ascii="Times New Roman" w:eastAsia="Times New Roman" w:hAnsi="Times New Roman" w:cs="Times New Roman"/>
      <w:sz w:val="24"/>
      <w:lang w:eastAsia="en-US"/>
    </w:rPr>
  </w:style>
  <w:style w:type="paragraph" w:styleId="ListBullet">
    <w:name w:val="List Bullet"/>
    <w:basedOn w:val="List"/>
    <w:rsid w:val="00BF527C"/>
    <w:pPr>
      <w:numPr>
        <w:numId w:val="12"/>
      </w:numPr>
      <w:tabs>
        <w:tab w:val="clear" w:pos="340"/>
      </w:tabs>
      <w:spacing w:before="40" w:after="40"/>
    </w:pPr>
  </w:style>
  <w:style w:type="paragraph" w:styleId="ListBullet2">
    <w:name w:val="List Bullet 2"/>
    <w:basedOn w:val="List2"/>
    <w:rsid w:val="00BF527C"/>
    <w:pPr>
      <w:numPr>
        <w:numId w:val="13"/>
      </w:numPr>
      <w:tabs>
        <w:tab w:val="clear" w:pos="680"/>
      </w:tabs>
    </w:pPr>
  </w:style>
  <w:style w:type="character" w:styleId="Emphasis">
    <w:name w:val="Emphasis"/>
    <w:basedOn w:val="DefaultParagraphFont"/>
    <w:qFormat/>
    <w:rsid w:val="00BF527C"/>
    <w:rPr>
      <w:i/>
    </w:rPr>
  </w:style>
  <w:style w:type="paragraph" w:customStyle="1" w:styleId="SuperHeading">
    <w:name w:val="SuperHeading"/>
    <w:basedOn w:val="Normal"/>
    <w:rsid w:val="00BF527C"/>
    <w:pPr>
      <w:spacing w:before="240" w:after="120"/>
      <w:outlineLvl w:val="0"/>
    </w:pPr>
    <w:rPr>
      <w:rFonts w:ascii="Times New Roman" w:hAnsi="Times New Roman"/>
      <w:b/>
      <w:sz w:val="32"/>
    </w:rPr>
  </w:style>
  <w:style w:type="paragraph" w:customStyle="1" w:styleId="AllowPageBreak">
    <w:name w:val="AllowPageBreak"/>
    <w:rsid w:val="00BF52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527C"/>
    <w:rPr>
      <w:b/>
    </w:rPr>
  </w:style>
  <w:style w:type="character" w:customStyle="1" w:styleId="Heading2Char">
    <w:name w:val="Heading 2 Char"/>
    <w:basedOn w:val="DefaultParagraphFont"/>
    <w:link w:val="Heading2"/>
    <w:rsid w:val="00BF5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27C"/>
    <w:rPr>
      <w:rFonts w:ascii="Courier New" w:eastAsia="Times New Roman" w:hAnsi="Courier New" w:cs="Times New Roman"/>
      <w:i/>
      <w:szCs w:val="20"/>
      <w:lang w:eastAsia="en-US"/>
    </w:rPr>
  </w:style>
  <w:style w:type="paragraph" w:customStyle="1" w:styleId="HeadingBase">
    <w:name w:val="Heading Base"/>
    <w:rsid w:val="00BF5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27C"/>
    <w:pPr>
      <w:tabs>
        <w:tab w:val="right" w:leader="dot" w:pos="9072"/>
      </w:tabs>
      <w:ind w:left="567"/>
    </w:pPr>
    <w:rPr>
      <w:szCs w:val="22"/>
    </w:rPr>
  </w:style>
  <w:style w:type="paragraph" w:customStyle="1" w:styleId="TOCBase">
    <w:name w:val="TOC Base"/>
    <w:rsid w:val="00BF5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27C"/>
    <w:pPr>
      <w:tabs>
        <w:tab w:val="right" w:leader="dot" w:pos="9072"/>
      </w:tabs>
      <w:spacing w:before="40" w:after="40"/>
      <w:ind w:left="284"/>
    </w:pPr>
    <w:rPr>
      <w:rFonts w:ascii="Times New Roman" w:hAnsi="Times New Roman"/>
    </w:rPr>
  </w:style>
  <w:style w:type="paragraph" w:styleId="TOC1">
    <w:name w:val="toc 1"/>
    <w:basedOn w:val="TOCBase"/>
    <w:next w:val="Normal"/>
    <w:rsid w:val="00BF5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27C"/>
    <w:rPr>
      <w:rFonts w:ascii="Times New Roman" w:eastAsia="Times New Roman" w:hAnsi="Times New Roman" w:cs="Times New Roman"/>
      <w:sz w:val="16"/>
      <w:lang w:eastAsia="en-US"/>
    </w:rPr>
  </w:style>
  <w:style w:type="paragraph" w:styleId="Title">
    <w:name w:val="Title"/>
    <w:basedOn w:val="HeadingBase"/>
    <w:link w:val="TitleChar"/>
    <w:qFormat/>
    <w:rsid w:val="00BF527C"/>
    <w:pPr>
      <w:spacing w:before="5040"/>
      <w:jc w:val="center"/>
    </w:pPr>
    <w:rPr>
      <w:sz w:val="48"/>
      <w:szCs w:val="72"/>
      <w:lang w:val="en-US"/>
    </w:rPr>
  </w:style>
  <w:style w:type="character" w:customStyle="1" w:styleId="TitleChar">
    <w:name w:val="Title Char"/>
    <w:basedOn w:val="DefaultParagraphFont"/>
    <w:link w:val="Title"/>
    <w:rsid w:val="00BF5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27C"/>
    <w:pPr>
      <w:tabs>
        <w:tab w:val="left" w:pos="3600"/>
        <w:tab w:val="left" w:pos="3958"/>
      </w:tabs>
    </w:pPr>
  </w:style>
  <w:style w:type="paragraph" w:styleId="List">
    <w:name w:val="List"/>
    <w:basedOn w:val="BodyText"/>
    <w:next w:val="BodyText"/>
    <w:rsid w:val="00BF527C"/>
    <w:pPr>
      <w:tabs>
        <w:tab w:val="left" w:pos="340"/>
      </w:tabs>
      <w:spacing w:before="60" w:after="60"/>
      <w:ind w:left="340" w:hanging="340"/>
    </w:pPr>
  </w:style>
  <w:style w:type="paragraph" w:customStyle="1" w:styleId="Note">
    <w:name w:val="Note"/>
    <w:basedOn w:val="BodyText"/>
    <w:rsid w:val="00BF52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527C"/>
    <w:rPr>
      <w:b/>
      <w:spacing w:val="0"/>
    </w:rPr>
  </w:style>
  <w:style w:type="paragraph" w:customStyle="1" w:styleId="SuperTitle">
    <w:name w:val="SuperTitle"/>
    <w:basedOn w:val="Title"/>
    <w:rsid w:val="00BF527C"/>
    <w:pPr>
      <w:framePr w:wrap="auto" w:hAnchor="text" w:y="6049"/>
    </w:pPr>
    <w:rPr>
      <w:color w:val="000000"/>
      <w:sz w:val="40"/>
    </w:rPr>
  </w:style>
  <w:style w:type="paragraph" w:customStyle="1" w:styleId="TOCTitle">
    <w:name w:val="TOCTitle"/>
    <w:basedOn w:val="Heading1"/>
    <w:rsid w:val="00BF527C"/>
    <w:pPr>
      <w:spacing w:after="240"/>
      <w:jc w:val="center"/>
      <w:outlineLvl w:val="9"/>
    </w:pPr>
    <w:rPr>
      <w:caps/>
    </w:rPr>
  </w:style>
  <w:style w:type="paragraph" w:customStyle="1" w:styleId="Version">
    <w:name w:val="Version"/>
    <w:rsid w:val="00BF5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27C"/>
    <w:pPr>
      <w:keepNext w:val="0"/>
      <w:tabs>
        <w:tab w:val="right" w:pos="4176"/>
      </w:tabs>
      <w:ind w:left="198" w:hanging="198"/>
    </w:pPr>
    <w:rPr>
      <w:rFonts w:ascii="Garamond" w:hAnsi="Garamond"/>
    </w:rPr>
  </w:style>
  <w:style w:type="paragraph" w:styleId="IndexHeading">
    <w:name w:val="index heading"/>
    <w:basedOn w:val="Normal"/>
    <w:next w:val="Index1"/>
    <w:semiHidden/>
    <w:rsid w:val="00BF527C"/>
    <w:pPr>
      <w:spacing w:before="120" w:after="120"/>
    </w:pPr>
    <w:rPr>
      <w:rFonts w:ascii="Arial" w:hAnsi="Arial"/>
      <w:b/>
      <w:color w:val="918585"/>
      <w:sz w:val="24"/>
    </w:rPr>
  </w:style>
  <w:style w:type="paragraph" w:styleId="Header">
    <w:name w:val="header"/>
    <w:basedOn w:val="Normal"/>
    <w:link w:val="HeaderChar"/>
    <w:rsid w:val="00BF5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27C"/>
    <w:rPr>
      <w:rFonts w:ascii="Times New Roman" w:eastAsia="Times New Roman" w:hAnsi="Times New Roman" w:cs="Times New Roman"/>
      <w:sz w:val="16"/>
      <w:szCs w:val="20"/>
      <w:lang w:val="en-GB" w:eastAsia="en-US"/>
    </w:rPr>
  </w:style>
  <w:style w:type="paragraph" w:customStyle="1" w:styleId="Chapter">
    <w:name w:val="Chapter"/>
    <w:basedOn w:val="Normal"/>
    <w:rsid w:val="00BF527C"/>
    <w:pPr>
      <w:spacing w:before="240"/>
    </w:pPr>
    <w:rPr>
      <w:rFonts w:ascii="Times New Roman" w:hAnsi="Times New Roman"/>
      <w:smallCaps/>
      <w:spacing w:val="80"/>
      <w:sz w:val="28"/>
    </w:rPr>
  </w:style>
  <w:style w:type="paragraph" w:customStyle="1" w:styleId="InChapter">
    <w:name w:val="InChapter"/>
    <w:basedOn w:val="Heading3"/>
    <w:rsid w:val="00BF527C"/>
    <w:pPr>
      <w:spacing w:after="240"/>
      <w:outlineLvl w:val="9"/>
    </w:pPr>
    <w:rPr>
      <w:noProof/>
    </w:rPr>
  </w:style>
  <w:style w:type="paragraph" w:styleId="Index2">
    <w:name w:val="index 2"/>
    <w:basedOn w:val="Normal"/>
    <w:next w:val="Normal"/>
    <w:semiHidden/>
    <w:rsid w:val="00BF527C"/>
    <w:pPr>
      <w:tabs>
        <w:tab w:val="right" w:pos="4176"/>
      </w:tabs>
      <w:ind w:left="568" w:hanging="284"/>
    </w:pPr>
    <w:rPr>
      <w:rFonts w:ascii="Garamond" w:hAnsi="Garamond"/>
    </w:rPr>
  </w:style>
  <w:style w:type="paragraph" w:customStyle="1" w:styleId="Byline">
    <w:name w:val="Byline"/>
    <w:rsid w:val="00BF5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27C"/>
    <w:pPr>
      <w:tabs>
        <w:tab w:val="clear" w:pos="3600"/>
        <w:tab w:val="clear" w:pos="3958"/>
      </w:tabs>
      <w:jc w:val="right"/>
    </w:pPr>
  </w:style>
  <w:style w:type="paragraph" w:styleId="Caption">
    <w:name w:val="caption"/>
    <w:basedOn w:val="BodyText"/>
    <w:next w:val="Normal"/>
    <w:qFormat/>
    <w:rsid w:val="00BF527C"/>
    <w:pPr>
      <w:framePr w:w="2268" w:hSpace="181" w:vSpace="181" w:wrap="around" w:vAnchor="text" w:hAnchor="page" w:x="1135" w:y="285" w:anchorLock="1"/>
    </w:pPr>
    <w:rPr>
      <w:i/>
    </w:rPr>
  </w:style>
  <w:style w:type="paragraph" w:customStyle="1" w:styleId="MiniTOCTitle">
    <w:name w:val="MiniTOCTitle"/>
    <w:basedOn w:val="Heading4"/>
    <w:rsid w:val="00BF527C"/>
    <w:pPr>
      <w:spacing w:before="240"/>
      <w:outlineLvl w:val="9"/>
    </w:pPr>
    <w:rPr>
      <w:noProof/>
      <w:sz w:val="24"/>
    </w:rPr>
  </w:style>
  <w:style w:type="paragraph" w:customStyle="1" w:styleId="MiniTOCItem">
    <w:name w:val="MiniTOCItem"/>
    <w:basedOn w:val="ListBullet"/>
    <w:rsid w:val="00BF527C"/>
    <w:pPr>
      <w:numPr>
        <w:numId w:val="0"/>
      </w:numPr>
      <w:tabs>
        <w:tab w:val="right" w:leader="dot" w:pos="6521"/>
      </w:tabs>
      <w:spacing w:before="0" w:after="0"/>
    </w:pPr>
  </w:style>
  <w:style w:type="paragraph" w:customStyle="1" w:styleId="TOFTitle">
    <w:name w:val="TOFTitle"/>
    <w:basedOn w:val="TOCTitle"/>
    <w:rsid w:val="00BF527C"/>
  </w:style>
  <w:style w:type="paragraph" w:styleId="TableofFigures">
    <w:name w:val="table of figures"/>
    <w:basedOn w:val="Normal"/>
    <w:next w:val="Normal"/>
    <w:semiHidden/>
    <w:rsid w:val="00BF527C"/>
    <w:pPr>
      <w:tabs>
        <w:tab w:val="right" w:leader="dot" w:pos="9072"/>
      </w:tabs>
      <w:ind w:left="970" w:hanging="403"/>
    </w:pPr>
    <w:rPr>
      <w:rFonts w:ascii="Times New Roman" w:hAnsi="Times New Roman"/>
      <w:b/>
    </w:rPr>
  </w:style>
  <w:style w:type="paragraph" w:styleId="ListNumber">
    <w:name w:val="List Number"/>
    <w:basedOn w:val="List"/>
    <w:rsid w:val="00BF527C"/>
    <w:pPr>
      <w:numPr>
        <w:numId w:val="15"/>
      </w:numPr>
      <w:tabs>
        <w:tab w:val="clear" w:pos="340"/>
      </w:tabs>
    </w:pPr>
  </w:style>
  <w:style w:type="character" w:customStyle="1" w:styleId="WingdingSymbols">
    <w:name w:val="Wingding Symbols"/>
    <w:rsid w:val="00BF527C"/>
    <w:rPr>
      <w:rFonts w:ascii="Wingdings" w:hAnsi="Wingdings"/>
    </w:rPr>
  </w:style>
  <w:style w:type="paragraph" w:customStyle="1" w:styleId="TableHeading">
    <w:name w:val="Table Heading"/>
    <w:basedOn w:val="HeadingBase"/>
    <w:rsid w:val="00BF527C"/>
    <w:pPr>
      <w:keepLines/>
      <w:pBdr>
        <w:bottom w:val="single" w:sz="6" w:space="1" w:color="918585"/>
      </w:pBdr>
      <w:spacing w:before="240"/>
    </w:pPr>
  </w:style>
  <w:style w:type="character" w:customStyle="1" w:styleId="HotSpot">
    <w:name w:val="HotSpot"/>
    <w:rsid w:val="00BF527C"/>
    <w:rPr>
      <w:color w:val="0033CC"/>
      <w:u w:val="none"/>
    </w:rPr>
  </w:style>
  <w:style w:type="paragraph" w:customStyle="1" w:styleId="BodyTextRight">
    <w:name w:val="Body Text Right"/>
    <w:basedOn w:val="BodyText"/>
    <w:rsid w:val="00BF527C"/>
    <w:pPr>
      <w:spacing w:before="0" w:after="0"/>
      <w:jc w:val="right"/>
    </w:pPr>
  </w:style>
  <w:style w:type="paragraph" w:styleId="Index3">
    <w:name w:val="index 3"/>
    <w:basedOn w:val="ListNumber2"/>
    <w:next w:val="Normal"/>
    <w:semiHidden/>
    <w:rsid w:val="00BF527C"/>
    <w:pPr>
      <w:numPr>
        <w:numId w:val="0"/>
      </w:numPr>
      <w:tabs>
        <w:tab w:val="right" w:leader="dot" w:pos="4176"/>
      </w:tabs>
    </w:pPr>
  </w:style>
  <w:style w:type="paragraph" w:styleId="ListNumber2">
    <w:name w:val="List Number 2"/>
    <w:basedOn w:val="List2"/>
    <w:rsid w:val="00BF527C"/>
    <w:pPr>
      <w:numPr>
        <w:numId w:val="10"/>
      </w:numPr>
      <w:tabs>
        <w:tab w:val="clear" w:pos="1060"/>
      </w:tabs>
    </w:pPr>
  </w:style>
  <w:style w:type="paragraph" w:customStyle="1" w:styleId="MarginNote">
    <w:name w:val="Margin Note"/>
    <w:basedOn w:val="BodyText"/>
    <w:rsid w:val="00BF5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27C"/>
    <w:rPr>
      <w:sz w:val="32"/>
    </w:rPr>
  </w:style>
  <w:style w:type="paragraph" w:customStyle="1" w:styleId="HeadingProcedure">
    <w:name w:val="Heading Procedure"/>
    <w:basedOn w:val="HeadingBase"/>
    <w:next w:val="Normal"/>
    <w:rsid w:val="00BF527C"/>
    <w:pPr>
      <w:tabs>
        <w:tab w:val="left" w:pos="0"/>
      </w:tabs>
      <w:spacing w:before="120" w:after="60"/>
    </w:pPr>
    <w:rPr>
      <w:i/>
      <w:color w:val="918585"/>
      <w:sz w:val="22"/>
    </w:rPr>
  </w:style>
  <w:style w:type="paragraph" w:customStyle="1" w:styleId="TableBodyText">
    <w:name w:val="Table Body Text"/>
    <w:basedOn w:val="BodyText"/>
    <w:rsid w:val="00BF527C"/>
    <w:pPr>
      <w:spacing w:before="60" w:after="60"/>
    </w:pPr>
  </w:style>
  <w:style w:type="paragraph" w:styleId="ListContinue">
    <w:name w:val="List Continue"/>
    <w:basedOn w:val="List"/>
    <w:rsid w:val="00BF527C"/>
    <w:pPr>
      <w:ind w:firstLine="0"/>
    </w:pPr>
  </w:style>
  <w:style w:type="paragraph" w:customStyle="1" w:styleId="ListNote">
    <w:name w:val="List Note"/>
    <w:basedOn w:val="List"/>
    <w:rsid w:val="00BF527C"/>
    <w:pPr>
      <w:pBdr>
        <w:top w:val="single" w:sz="6" w:space="2" w:color="918585"/>
        <w:bottom w:val="single" w:sz="6" w:space="2" w:color="918585"/>
      </w:pBdr>
      <w:tabs>
        <w:tab w:val="left" w:pos="1021"/>
      </w:tabs>
      <w:ind w:firstLine="0"/>
    </w:pPr>
  </w:style>
  <w:style w:type="paragraph" w:customStyle="1" w:styleId="Warning">
    <w:name w:val="Warning"/>
    <w:basedOn w:val="BodyText"/>
    <w:rsid w:val="00BF527C"/>
    <w:pPr>
      <w:shd w:val="clear" w:color="auto" w:fill="D9D9D9"/>
      <w:tabs>
        <w:tab w:val="left" w:pos="992"/>
      </w:tabs>
      <w:ind w:left="119" w:right="119"/>
    </w:pPr>
    <w:rPr>
      <w:sz w:val="20"/>
    </w:rPr>
  </w:style>
  <w:style w:type="paragraph" w:customStyle="1" w:styleId="MarginIcons">
    <w:name w:val="Margin Icons"/>
    <w:basedOn w:val="BodyText"/>
    <w:rsid w:val="00BF5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27C"/>
    <w:rPr>
      <w:rFonts w:ascii="Courier New" w:hAnsi="Courier New"/>
    </w:rPr>
  </w:style>
  <w:style w:type="paragraph" w:customStyle="1" w:styleId="NoteBullet">
    <w:name w:val="Note Bullet"/>
    <w:basedOn w:val="Note"/>
    <w:rsid w:val="00BF527C"/>
    <w:pPr>
      <w:tabs>
        <w:tab w:val="clear" w:pos="680"/>
      </w:tabs>
      <w:spacing w:before="60" w:after="60"/>
    </w:pPr>
  </w:style>
  <w:style w:type="paragraph" w:customStyle="1" w:styleId="SubHeading2">
    <w:name w:val="SubHeading2"/>
    <w:basedOn w:val="HeadingBase"/>
    <w:rsid w:val="00BF527C"/>
    <w:pPr>
      <w:spacing w:before="240" w:after="60"/>
    </w:pPr>
    <w:rPr>
      <w:sz w:val="20"/>
    </w:rPr>
  </w:style>
  <w:style w:type="paragraph" w:customStyle="1" w:styleId="SubHeading1">
    <w:name w:val="SubHeading1"/>
    <w:basedOn w:val="HeadingBase"/>
    <w:rsid w:val="00BF527C"/>
    <w:pPr>
      <w:spacing w:before="240" w:after="60"/>
    </w:pPr>
    <w:rPr>
      <w:color w:val="918585"/>
      <w:sz w:val="22"/>
    </w:rPr>
  </w:style>
  <w:style w:type="paragraph" w:customStyle="1" w:styleId="SideHeading">
    <w:name w:val="Side Heading"/>
    <w:basedOn w:val="HeadingBase"/>
    <w:rsid w:val="00BF5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27C"/>
    <w:pPr>
      <w:tabs>
        <w:tab w:val="num" w:pos="360"/>
      </w:tabs>
    </w:pPr>
  </w:style>
  <w:style w:type="paragraph" w:styleId="PlainText">
    <w:name w:val="Plain Text"/>
    <w:basedOn w:val="Normal"/>
    <w:link w:val="PlainTextChar"/>
    <w:rsid w:val="00BF527C"/>
    <w:rPr>
      <w:sz w:val="20"/>
    </w:rPr>
  </w:style>
  <w:style w:type="character" w:customStyle="1" w:styleId="PlainTextChar">
    <w:name w:val="Plain Text Char"/>
    <w:basedOn w:val="DefaultParagraphFont"/>
    <w:link w:val="PlainText"/>
    <w:rsid w:val="00BF527C"/>
    <w:rPr>
      <w:rFonts w:ascii="Courier New" w:eastAsia="Times New Roman" w:hAnsi="Courier New" w:cs="Times New Roman"/>
      <w:sz w:val="20"/>
      <w:szCs w:val="20"/>
      <w:lang w:eastAsia="en-US"/>
    </w:rPr>
  </w:style>
  <w:style w:type="character" w:customStyle="1" w:styleId="MenuOption">
    <w:name w:val="Menu Option"/>
    <w:basedOn w:val="DefaultParagraphFont"/>
    <w:rsid w:val="00BF527C"/>
    <w:rPr>
      <w:b/>
      <w:smallCaps/>
    </w:rPr>
  </w:style>
  <w:style w:type="paragraph" w:customStyle="1" w:styleId="TableListNumber">
    <w:name w:val="Table List Number"/>
    <w:basedOn w:val="ListNumber"/>
    <w:rsid w:val="00BF527C"/>
    <w:pPr>
      <w:numPr>
        <w:numId w:val="0"/>
      </w:numPr>
    </w:pPr>
  </w:style>
  <w:style w:type="paragraph" w:styleId="TOC4">
    <w:name w:val="toc 4"/>
    <w:basedOn w:val="TOCBase"/>
    <w:next w:val="Normal"/>
    <w:semiHidden/>
    <w:rsid w:val="00BF527C"/>
    <w:pPr>
      <w:tabs>
        <w:tab w:val="right" w:leader="dot" w:pos="9071"/>
      </w:tabs>
      <w:ind w:left="1701"/>
    </w:pPr>
  </w:style>
  <w:style w:type="paragraph" w:customStyle="1" w:styleId="ListAlpha">
    <w:name w:val="List Alpha"/>
    <w:basedOn w:val="List"/>
    <w:rsid w:val="00BF527C"/>
    <w:pPr>
      <w:numPr>
        <w:numId w:val="9"/>
      </w:numPr>
    </w:pPr>
  </w:style>
  <w:style w:type="paragraph" w:customStyle="1" w:styleId="ListAlpha2">
    <w:name w:val="List Alpha 2"/>
    <w:basedOn w:val="List2"/>
    <w:rsid w:val="00BF527C"/>
    <w:pPr>
      <w:numPr>
        <w:numId w:val="8"/>
      </w:numPr>
    </w:pPr>
  </w:style>
  <w:style w:type="paragraph" w:styleId="List2">
    <w:name w:val="List 2"/>
    <w:basedOn w:val="BodyText"/>
    <w:rsid w:val="00BF527C"/>
    <w:pPr>
      <w:tabs>
        <w:tab w:val="left" w:pos="680"/>
      </w:tabs>
      <w:spacing w:before="60" w:after="60"/>
      <w:ind w:left="680" w:hanging="340"/>
    </w:pPr>
  </w:style>
  <w:style w:type="paragraph" w:styleId="List3">
    <w:name w:val="List 3"/>
    <w:basedOn w:val="BodyText"/>
    <w:rsid w:val="00BF527C"/>
    <w:pPr>
      <w:tabs>
        <w:tab w:val="left" w:pos="1021"/>
      </w:tabs>
      <w:spacing w:before="60" w:after="60"/>
      <w:ind w:left="1020" w:hanging="340"/>
    </w:pPr>
  </w:style>
  <w:style w:type="paragraph" w:styleId="List4">
    <w:name w:val="List 4"/>
    <w:basedOn w:val="BodyText"/>
    <w:rsid w:val="00BF527C"/>
    <w:pPr>
      <w:tabs>
        <w:tab w:val="left" w:pos="1361"/>
      </w:tabs>
      <w:spacing w:before="60" w:after="60"/>
      <w:ind w:left="1361" w:hanging="340"/>
    </w:pPr>
  </w:style>
  <w:style w:type="paragraph" w:styleId="List5">
    <w:name w:val="List 5"/>
    <w:basedOn w:val="BodyText"/>
    <w:rsid w:val="00BF527C"/>
    <w:pPr>
      <w:tabs>
        <w:tab w:val="left" w:pos="1701"/>
      </w:tabs>
      <w:spacing w:before="60" w:after="60"/>
      <w:ind w:left="1701" w:hanging="340"/>
    </w:pPr>
  </w:style>
  <w:style w:type="paragraph" w:styleId="ListBullet3">
    <w:name w:val="List Bullet 3"/>
    <w:basedOn w:val="List3"/>
    <w:rsid w:val="00BF527C"/>
    <w:pPr>
      <w:numPr>
        <w:numId w:val="14"/>
      </w:numPr>
      <w:tabs>
        <w:tab w:val="clear" w:pos="1021"/>
      </w:tabs>
      <w:ind w:left="1037" w:hanging="357"/>
    </w:pPr>
  </w:style>
  <w:style w:type="paragraph" w:styleId="ListBullet4">
    <w:name w:val="List Bullet 4"/>
    <w:basedOn w:val="List4"/>
    <w:rsid w:val="00BF527C"/>
    <w:pPr>
      <w:numPr>
        <w:numId w:val="3"/>
      </w:numPr>
      <w:tabs>
        <w:tab w:val="clear" w:pos="1361"/>
      </w:tabs>
    </w:pPr>
  </w:style>
  <w:style w:type="paragraph" w:styleId="ListBullet5">
    <w:name w:val="List Bullet 5"/>
    <w:basedOn w:val="List5"/>
    <w:rsid w:val="00BF527C"/>
    <w:pPr>
      <w:numPr>
        <w:numId w:val="4"/>
      </w:numPr>
    </w:pPr>
  </w:style>
  <w:style w:type="paragraph" w:styleId="ListContinue2">
    <w:name w:val="List Continue 2"/>
    <w:basedOn w:val="List2"/>
    <w:rsid w:val="00BF527C"/>
    <w:pPr>
      <w:ind w:firstLine="0"/>
    </w:pPr>
  </w:style>
  <w:style w:type="paragraph" w:styleId="ListContinue3">
    <w:name w:val="List Continue 3"/>
    <w:basedOn w:val="List3"/>
    <w:rsid w:val="00BF527C"/>
    <w:pPr>
      <w:ind w:left="1021" w:firstLine="0"/>
    </w:pPr>
  </w:style>
  <w:style w:type="paragraph" w:styleId="ListContinue4">
    <w:name w:val="List Continue 4"/>
    <w:basedOn w:val="List4"/>
    <w:rsid w:val="00BF527C"/>
    <w:pPr>
      <w:ind w:firstLine="0"/>
    </w:pPr>
  </w:style>
  <w:style w:type="paragraph" w:styleId="ListContinue5">
    <w:name w:val="List Continue 5"/>
    <w:basedOn w:val="List5"/>
    <w:rsid w:val="00BF527C"/>
    <w:pPr>
      <w:ind w:firstLine="0"/>
    </w:pPr>
  </w:style>
  <w:style w:type="paragraph" w:styleId="ListNumber3">
    <w:name w:val="List Number 3"/>
    <w:basedOn w:val="List3"/>
    <w:rsid w:val="00BF527C"/>
    <w:pPr>
      <w:numPr>
        <w:numId w:val="5"/>
      </w:numPr>
    </w:pPr>
  </w:style>
  <w:style w:type="paragraph" w:styleId="ListNumber4">
    <w:name w:val="List Number 4"/>
    <w:basedOn w:val="List4"/>
    <w:rsid w:val="00BF527C"/>
    <w:pPr>
      <w:numPr>
        <w:numId w:val="6"/>
      </w:numPr>
    </w:pPr>
  </w:style>
  <w:style w:type="paragraph" w:styleId="ListNumber5">
    <w:name w:val="List Number 5"/>
    <w:basedOn w:val="List5"/>
    <w:rsid w:val="00BF527C"/>
    <w:pPr>
      <w:numPr>
        <w:numId w:val="7"/>
      </w:numPr>
    </w:pPr>
  </w:style>
  <w:style w:type="paragraph" w:styleId="BlockText">
    <w:name w:val="Block Text"/>
    <w:basedOn w:val="Normal"/>
    <w:rsid w:val="00BF527C"/>
    <w:pPr>
      <w:spacing w:after="120"/>
      <w:ind w:left="1440" w:right="1440"/>
    </w:pPr>
  </w:style>
  <w:style w:type="character" w:customStyle="1" w:styleId="Subscript">
    <w:name w:val="Subscript"/>
    <w:basedOn w:val="DefaultParagraphFont"/>
    <w:rsid w:val="00BF527C"/>
    <w:rPr>
      <w:sz w:val="16"/>
      <w:vertAlign w:val="subscript"/>
    </w:rPr>
  </w:style>
  <w:style w:type="character" w:customStyle="1" w:styleId="Superscript">
    <w:name w:val="Superscript"/>
    <w:basedOn w:val="DefaultParagraphFont"/>
    <w:rsid w:val="00BF527C"/>
    <w:rPr>
      <w:sz w:val="16"/>
      <w:vertAlign w:val="superscript"/>
    </w:rPr>
  </w:style>
  <w:style w:type="character" w:customStyle="1" w:styleId="Symbols">
    <w:name w:val="Symbols"/>
    <w:basedOn w:val="DefaultParagraphFont"/>
    <w:rsid w:val="00BF527C"/>
    <w:rPr>
      <w:rFonts w:ascii="Symbol" w:hAnsi="Symbol"/>
    </w:rPr>
  </w:style>
  <w:style w:type="character" w:customStyle="1" w:styleId="MenuOptions">
    <w:name w:val="Menu Options"/>
    <w:basedOn w:val="DefaultParagraphFont"/>
    <w:rsid w:val="00BF527C"/>
    <w:rPr>
      <w:rFonts w:ascii="Arial Narrow" w:hAnsi="Arial Narrow"/>
      <w:smallCaps/>
    </w:rPr>
  </w:style>
  <w:style w:type="character" w:customStyle="1" w:styleId="Buttons">
    <w:name w:val="Buttons"/>
    <w:basedOn w:val="DefaultParagraphFont"/>
    <w:rsid w:val="00BF527C"/>
    <w:rPr>
      <w:b/>
    </w:rPr>
  </w:style>
  <w:style w:type="character" w:customStyle="1" w:styleId="Underlined">
    <w:name w:val="Underlined"/>
    <w:basedOn w:val="DefaultParagraphFont"/>
    <w:rsid w:val="00BF527C"/>
    <w:rPr>
      <w:u w:val="single"/>
    </w:rPr>
  </w:style>
  <w:style w:type="paragraph" w:customStyle="1" w:styleId="TableBodyTextRight">
    <w:name w:val="Table Body Text Right"/>
    <w:basedOn w:val="TableBodyText"/>
    <w:rsid w:val="00BF527C"/>
    <w:pPr>
      <w:widowControl w:val="0"/>
      <w:autoSpaceDE w:val="0"/>
      <w:autoSpaceDN w:val="0"/>
      <w:adjustRightInd w:val="0"/>
      <w:jc w:val="right"/>
    </w:pPr>
    <w:rPr>
      <w:rFonts w:cs="Arial"/>
      <w:szCs w:val="18"/>
    </w:rPr>
  </w:style>
  <w:style w:type="paragraph" w:customStyle="1" w:styleId="CopyrightText">
    <w:name w:val="Copyright Text"/>
    <w:basedOn w:val="BodyText"/>
    <w:rsid w:val="00BF527C"/>
    <w:rPr>
      <w:sz w:val="18"/>
    </w:rPr>
  </w:style>
  <w:style w:type="paragraph" w:customStyle="1" w:styleId="BodySmallRight">
    <w:name w:val="Body Small Right"/>
    <w:basedOn w:val="BodyTextRight"/>
    <w:rsid w:val="00BF527C"/>
    <w:rPr>
      <w:sz w:val="18"/>
      <w:szCs w:val="18"/>
    </w:rPr>
  </w:style>
  <w:style w:type="paragraph" w:customStyle="1" w:styleId="MarginEdition">
    <w:name w:val="Margin Edition"/>
    <w:basedOn w:val="MarginNote"/>
    <w:rsid w:val="00BF527C"/>
    <w:pPr>
      <w:spacing w:before="0" w:after="0"/>
    </w:pPr>
    <w:rPr>
      <w:rFonts w:ascii="Times New Roman" w:hAnsi="Times New Roman"/>
      <w:color w:val="999999"/>
    </w:rPr>
  </w:style>
  <w:style w:type="paragraph" w:customStyle="1" w:styleId="Spacer">
    <w:name w:val="Spacer"/>
    <w:basedOn w:val="Normal"/>
    <w:rsid w:val="00BF527C"/>
    <w:rPr>
      <w:sz w:val="2"/>
      <w:szCs w:val="2"/>
    </w:rPr>
  </w:style>
  <w:style w:type="character" w:customStyle="1" w:styleId="Small">
    <w:name w:val="Small"/>
    <w:basedOn w:val="DefaultParagraphFont"/>
    <w:rsid w:val="00BF527C"/>
    <w:rPr>
      <w:sz w:val="16"/>
    </w:rPr>
  </w:style>
  <w:style w:type="paragraph" w:customStyle="1" w:styleId="WideTable">
    <w:name w:val="Wide Table"/>
    <w:basedOn w:val="Normal"/>
    <w:rsid w:val="00BF527C"/>
    <w:pPr>
      <w:ind w:left="-1418"/>
    </w:pPr>
    <w:rPr>
      <w:sz w:val="2"/>
      <w:szCs w:val="2"/>
    </w:rPr>
  </w:style>
  <w:style w:type="character" w:styleId="PageNumber">
    <w:name w:val="page number"/>
    <w:basedOn w:val="DefaultParagraphFont"/>
    <w:rsid w:val="00BF527C"/>
  </w:style>
  <w:style w:type="paragraph" w:styleId="Quote">
    <w:name w:val="Quote"/>
    <w:basedOn w:val="Heading1"/>
    <w:link w:val="QuoteChar"/>
    <w:qFormat/>
    <w:rsid w:val="00BF527C"/>
    <w:rPr>
      <w:b w:val="0"/>
      <w:sz w:val="72"/>
      <w:szCs w:val="72"/>
      <w:lang w:val="en-NZ"/>
    </w:rPr>
  </w:style>
  <w:style w:type="character" w:customStyle="1" w:styleId="QuoteChar">
    <w:name w:val="Quote Char"/>
    <w:basedOn w:val="DefaultParagraphFont"/>
    <w:link w:val="Quote"/>
    <w:rsid w:val="00BF5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27C"/>
    <w:pPr>
      <w:pageBreakBefore/>
    </w:pPr>
  </w:style>
  <w:style w:type="paragraph" w:customStyle="1" w:styleId="Border">
    <w:name w:val="Border"/>
    <w:basedOn w:val="Normal"/>
    <w:qFormat/>
    <w:rsid w:val="00BF5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27C"/>
    <w:rPr>
      <w:b/>
      <w:bCs/>
      <w:i/>
      <w:iCs/>
      <w:color w:val="auto"/>
    </w:rPr>
  </w:style>
  <w:style w:type="paragraph" w:styleId="IntenseQuote">
    <w:name w:val="Intense Quote"/>
    <w:basedOn w:val="Normal"/>
    <w:next w:val="Normal"/>
    <w:link w:val="IntenseQuoteChar"/>
    <w:uiPriority w:val="30"/>
    <w:qFormat/>
    <w:rsid w:val="00BF5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27C"/>
    <w:rPr>
      <w:smallCaps/>
      <w:color w:val="auto"/>
      <w:u w:val="single"/>
    </w:rPr>
  </w:style>
  <w:style w:type="character" w:styleId="IntenseReference">
    <w:name w:val="Intense Reference"/>
    <w:basedOn w:val="DefaultParagraphFont"/>
    <w:uiPriority w:val="32"/>
    <w:qFormat/>
    <w:rsid w:val="00BF527C"/>
    <w:rPr>
      <w:b/>
      <w:bCs/>
      <w:smallCaps/>
      <w:color w:val="auto"/>
      <w:spacing w:val="5"/>
      <w:u w:val="single"/>
    </w:rPr>
  </w:style>
  <w:style w:type="paragraph" w:customStyle="1" w:styleId="2ColumnHeading">
    <w:name w:val="2Column Heading"/>
    <w:basedOn w:val="BodyText"/>
    <w:qFormat/>
    <w:rsid w:val="00BF527C"/>
    <w:pPr>
      <w:spacing w:after="60"/>
      <w:ind w:left="-2268"/>
    </w:pPr>
    <w:rPr>
      <w:b/>
    </w:rPr>
  </w:style>
  <w:style w:type="paragraph" w:customStyle="1" w:styleId="Heading1TOC">
    <w:name w:val="Heading1 TOC"/>
    <w:basedOn w:val="Normal"/>
    <w:qFormat/>
    <w:rsid w:val="00BF527C"/>
    <w:pPr>
      <w:spacing w:before="240" w:after="120"/>
    </w:pPr>
    <w:rPr>
      <w:rFonts w:ascii="Times New Roman" w:hAnsi="Times New Roman"/>
      <w:b/>
      <w:sz w:val="32"/>
    </w:rPr>
  </w:style>
  <w:style w:type="paragraph" w:customStyle="1" w:styleId="Heading2TOC">
    <w:name w:val="Heading2 TOC"/>
    <w:basedOn w:val="Normal"/>
    <w:qFormat/>
    <w:rsid w:val="00BF527C"/>
    <w:pPr>
      <w:spacing w:before="240" w:after="60"/>
    </w:pPr>
    <w:rPr>
      <w:rFonts w:ascii="Times New Roman" w:hAnsi="Times New Roman"/>
      <w:b/>
      <w:sz w:val="28"/>
    </w:rPr>
  </w:style>
  <w:style w:type="character" w:customStyle="1" w:styleId="Underline">
    <w:name w:val="Underline"/>
    <w:basedOn w:val="DefaultParagraphFont"/>
    <w:qFormat/>
    <w:rsid w:val="00BF527C"/>
    <w:rPr>
      <w:u w:val="single"/>
    </w:rPr>
  </w:style>
  <w:style w:type="character" w:customStyle="1" w:styleId="BoldandItalics">
    <w:name w:val="Bold and Italics"/>
    <w:qFormat/>
    <w:rsid w:val="00BF527C"/>
    <w:rPr>
      <w:b/>
      <w:i/>
      <w:u w:val="none"/>
    </w:rPr>
  </w:style>
  <w:style w:type="paragraph" w:styleId="BalloonText">
    <w:name w:val="Balloon Text"/>
    <w:basedOn w:val="Normal"/>
    <w:link w:val="BalloonTextChar"/>
    <w:rsid w:val="00BF527C"/>
    <w:rPr>
      <w:rFonts w:ascii="Tahoma" w:hAnsi="Tahoma" w:cs="Tahoma"/>
      <w:sz w:val="16"/>
      <w:szCs w:val="16"/>
    </w:rPr>
  </w:style>
  <w:style w:type="character" w:customStyle="1" w:styleId="BalloonTextChar">
    <w:name w:val="Balloon Text Char"/>
    <w:basedOn w:val="DefaultParagraphFont"/>
    <w:link w:val="BalloonText"/>
    <w:rsid w:val="00BF5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27C"/>
    <w:rPr>
      <w:b/>
      <w:color w:val="660033"/>
      <w:spacing w:val="0"/>
    </w:rPr>
  </w:style>
  <w:style w:type="paragraph" w:customStyle="1" w:styleId="Nameditemlist">
    <w:name w:val="Named item list"/>
    <w:basedOn w:val="BodyText"/>
    <w:qFormat/>
    <w:rsid w:val="00BF527C"/>
    <w:pPr>
      <w:tabs>
        <w:tab w:val="left" w:pos="2835"/>
      </w:tabs>
      <w:ind w:left="2835" w:hanging="2835"/>
    </w:pPr>
  </w:style>
  <w:style w:type="paragraph" w:customStyle="1" w:styleId="BodyTextnopadding">
    <w:name w:val="Body Text no padding"/>
    <w:basedOn w:val="BodyText"/>
    <w:qFormat/>
    <w:rsid w:val="00BF527C"/>
    <w:pPr>
      <w:spacing w:before="0" w:after="0"/>
    </w:pPr>
  </w:style>
  <w:style w:type="character" w:styleId="Hyperlink">
    <w:name w:val="Hyperlink"/>
    <w:basedOn w:val="DefaultParagraphFont"/>
    <w:uiPriority w:val="99"/>
    <w:unhideWhenUsed/>
    <w:rsid w:val="007C3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4145</Characters>
  <Application>Microsoft Office Word</Application>
  <DocSecurity>0</DocSecurity>
  <Lines>101</Lines>
  <Paragraphs>76</Paragraphs>
  <ScaleCrop>false</ScaleCrop>
  <Company>Author-it Software Corporation Ltd.</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ACMMIC401 Implant microchip in cats and dogs</dc:title>
  <dc:subject>Approved</dc:subject>
  <dc:creator>Skills Impact</dc:creator>
  <cp:keywords>Release: 2</cp:keywords>
  <dc:description>Review Date: 12 April 2008</dc:description>
  <cp:lastModifiedBy>HSD_TPCMSd.prod</cp:lastModifiedBy>
  <cp:revision>3</cp:revision>
  <dcterms:created xsi:type="dcterms:W3CDTF">2022-07-16T08:27:00Z</dcterms:created>
  <dcterms:modified xsi:type="dcterms:W3CDTF">2022-07-16T08:27:00Z</dcterms:modified>
</cp:coreProperties>
</file>