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FF3" w:rsidP="00225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ACMHBR407 Educate stallions</w:t>
      </w:r>
      <w:r>
        <w:fldChar w:fldCharType="end"/>
      </w:r>
    </w:p>
    <w:p w:rsidR="00225FF3" w:rsidP="00225FF3">
      <w:pPr>
        <w:pStyle w:val="Version"/>
        <w:sectPr w:rsidSect="00E23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797" w:rsidP="00E23797">
      <w:pPr>
        <w:pStyle w:val="SuperHeading"/>
      </w:pPr>
      <w:r w:rsidRPr="00E23797">
        <w:t>ACMHBR407 Educate stallions</w:t>
      </w:r>
    </w:p>
    <w:p w:rsidR="00000000" w:rsidRPr="00E23797" w:rsidP="00E23797">
      <w:pPr>
        <w:pStyle w:val="Heading1"/>
      </w:pPr>
      <w:bookmarkStart w:id="1" w:name="O_872255"/>
      <w:bookmarkEnd w:id="1"/>
      <w:r w:rsidRPr="00E23797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2379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SpecialBold"/>
              </w:rPr>
              <w:t>Comments</w:t>
            </w:r>
          </w:p>
        </w:tc>
      </w:tr>
      <w:tr w:rsidTr="00E2379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>This version released with ACM Animal Care and Management Training Package Version 1.0.</w:t>
            </w:r>
          </w:p>
        </w:tc>
      </w:tr>
    </w:tbl>
    <w:p w:rsidR="00000000" w:rsidRPr="00E23797" w:rsidP="00E23797">
      <w:pPr>
        <w:pStyle w:val="BodyText"/>
      </w:pPr>
    </w:p>
    <w:p w:rsidR="00000000" w:rsidRPr="00E23797" w:rsidP="00E23797">
      <w:pPr>
        <w:pStyle w:val="AllowPageBreak"/>
      </w:pPr>
    </w:p>
    <w:p w:rsidR="00000000" w:rsidRPr="00E23797" w:rsidP="00E23797">
      <w:pPr>
        <w:pStyle w:val="Heading1"/>
      </w:pPr>
      <w:bookmarkStart w:id="2" w:name="O_872256"/>
      <w:bookmarkEnd w:id="2"/>
      <w:r w:rsidRPr="00E23797">
        <w:t>Application</w:t>
      </w:r>
    </w:p>
    <w:p w:rsidR="00000000" w:rsidRPr="00E23797" w:rsidP="00225FF3">
      <w:pPr>
        <w:pStyle w:val="BodyText"/>
      </w:pPr>
      <w:r w:rsidRPr="00E23797">
        <w:t>This unit of competency describes the skills and knowledge required to manage stallion b</w:t>
      </w:r>
      <w:r w:rsidRPr="00E23797">
        <w:t>ehaviour for breeding, including fitting equipment and training for reproductive activities.</w:t>
      </w:r>
    </w:p>
    <w:p w:rsidR="00000000" w:rsidRPr="00E23797" w:rsidP="00225FF3">
      <w:pPr>
        <w:pStyle w:val="BodyText"/>
      </w:pPr>
      <w:r w:rsidRPr="00E23797">
        <w:t>The unit applies to individuals who are experienced working with horses, including stallions, and who use specialised horse breeding knowledge and skills. They hav</w:t>
      </w:r>
      <w:r w:rsidRPr="00E23797">
        <w:t>e responsibility for a work activity, area or team, and provide and communicate solutions for a range of predictable and sometimes unpredictable problems in the horse breeding sector.</w:t>
      </w:r>
    </w:p>
    <w:p w:rsidR="00000000" w:rsidRPr="00E23797" w:rsidP="00225FF3">
      <w:pPr>
        <w:pStyle w:val="BodyText"/>
      </w:pPr>
      <w:r w:rsidRPr="00E23797">
        <w:t>No occupational licensing or certification requirements apply to this un</w:t>
      </w:r>
      <w:r w:rsidRPr="00E23797">
        <w:t>it at the time of publication.</w:t>
      </w:r>
    </w:p>
    <w:p w:rsidR="00000000" w:rsidRPr="00E23797" w:rsidP="00225FF3">
      <w:pPr>
        <w:pStyle w:val="BodyText"/>
      </w:pPr>
      <w:r w:rsidRPr="00E23797">
        <w:t>Work health and safety and animal welfare legislation relevant to interacting with horses applies to workers in this industry. Requirements vary between industry sectors and state/territory jurisdictions. Users are advised to</w:t>
      </w:r>
      <w:r w:rsidRPr="00E23797">
        <w:t xml:space="preserve"> check with the relevant authority for specific requirements.</w:t>
      </w:r>
    </w:p>
    <w:p w:rsidR="00000000" w:rsidRPr="00E23797" w:rsidP="00225FF3">
      <w:pPr>
        <w:pStyle w:val="BodyText"/>
      </w:pPr>
      <w:r w:rsidRPr="00E23797">
        <w:t xml:space="preserve">NOTE: The terms </w:t>
      </w:r>
      <w:r>
        <w:t>‘</w:t>
      </w:r>
      <w:r w:rsidRPr="00E23797">
        <w:t>occupational health and safety</w:t>
      </w:r>
      <w:r>
        <w:t>’</w:t>
      </w:r>
      <w:r w:rsidRPr="00E23797">
        <w:t xml:space="preserve"> (OHS) and </w:t>
      </w:r>
      <w:r>
        <w:t>‘</w:t>
      </w:r>
      <w:r w:rsidRPr="00E23797">
        <w:t>work health and safety</w:t>
      </w:r>
      <w:r>
        <w:t>’</w:t>
      </w:r>
      <w:r w:rsidRPr="00E23797">
        <w:t xml:space="preserve"> (WHS) generally have the same meaning in the workplace. In jurisdictions where the national model WHS legislat</w:t>
      </w:r>
      <w:r w:rsidRPr="00E23797">
        <w:t>ion has not been implemented, RTOs must contextualise the unit of competency by referring to current OHS legislative requirements.</w:t>
      </w:r>
    </w:p>
    <w:p w:rsidR="00000000" w:rsidRPr="00E23797" w:rsidP="00E23797">
      <w:pPr>
        <w:pStyle w:val="Heading1"/>
      </w:pPr>
      <w:bookmarkStart w:id="3" w:name="O_872257"/>
      <w:bookmarkEnd w:id="3"/>
      <w:r w:rsidRPr="00E23797">
        <w:t>Pre-requisite Unit</w:t>
      </w:r>
    </w:p>
    <w:p w:rsidR="00000000" w:rsidRPr="00E23797" w:rsidP="00225FF3">
      <w:pPr>
        <w:pStyle w:val="BodyText"/>
      </w:pPr>
      <w:r w:rsidRPr="00E23797">
        <w:t>The prerequisite unit of competency for this unit is:</w:t>
      </w:r>
    </w:p>
    <w:p w:rsidR="00000000" w:rsidRPr="00E23797" w:rsidP="00E23797">
      <w:pPr>
        <w:pStyle w:val="ListBullet"/>
      </w:pPr>
      <w:r w:rsidRPr="00E23797">
        <w:t>ACMHBR403 Handle and care for stal</w:t>
      </w:r>
      <w:r w:rsidRPr="00E23797">
        <w:t>lions.</w:t>
      </w:r>
    </w:p>
    <w:p w:rsidR="00000000" w:rsidRPr="00E23797" w:rsidP="00225FF3">
      <w:pPr>
        <w:pStyle w:val="BodyText"/>
      </w:pPr>
      <w:r w:rsidRPr="00E23797">
        <w:t>Note the following chain of prerequisites that also applies to this unit.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E23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SpecialBold"/>
              </w:rPr>
              <w:t>Prerequisite requirement</w:t>
            </w:r>
          </w:p>
        </w:tc>
      </w:tr>
      <w:tr w:rsidTr="00E23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ACMHBR403 Handle and care for stallions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ACMEQU202 Handle horses safely</w:t>
            </w:r>
          </w:p>
        </w:tc>
      </w:tr>
      <w:tr w:rsidTr="00E23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ACMEQU202 Handle horses safely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 xml:space="preserve">ACMEQU205 Apply knowledge of horse behaviour </w:t>
            </w:r>
          </w:p>
        </w:tc>
      </w:tr>
    </w:tbl>
    <w:p w:rsidR="00000000" w:rsidRPr="00E23797" w:rsidP="00E23797">
      <w:pPr>
        <w:pStyle w:val="BodyText"/>
      </w:pPr>
    </w:p>
    <w:p w:rsidR="00000000" w:rsidRPr="00E23797" w:rsidP="00E23797">
      <w:pPr>
        <w:pStyle w:val="AllowPageBreak"/>
      </w:pPr>
    </w:p>
    <w:p w:rsidR="00000000" w:rsidRPr="00E23797" w:rsidP="00E23797">
      <w:pPr>
        <w:pStyle w:val="Heading1"/>
      </w:pPr>
      <w:bookmarkStart w:id="4" w:name="O_872259"/>
      <w:bookmarkEnd w:id="4"/>
      <w:r w:rsidRPr="00E23797">
        <w:t>Unit Sector</w:t>
      </w:r>
    </w:p>
    <w:p w:rsidR="00000000" w:rsidRPr="00E23797" w:rsidP="00225FF3">
      <w:pPr>
        <w:pStyle w:val="BodyText"/>
      </w:pPr>
      <w:r w:rsidRPr="00E23797">
        <w:t>Horse Breeding (HBR)</w:t>
      </w:r>
    </w:p>
    <w:p w:rsidR="00000000" w:rsidRPr="00E23797" w:rsidP="00E23797">
      <w:pPr>
        <w:pStyle w:val="Heading1"/>
      </w:pPr>
      <w:bookmarkStart w:id="5" w:name="O_872260"/>
      <w:bookmarkEnd w:id="5"/>
      <w:r w:rsidRPr="00E23797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25FF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SpecialBold"/>
              </w:rPr>
              <w:t>Performance Criteria</w:t>
            </w:r>
          </w:p>
        </w:tc>
      </w:tr>
      <w:tr w:rsidTr="00225FF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5FF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1. Select and fit equipment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>1.1 Carry out a risk assessment for all activities working with stallions, and take action to control risks</w:t>
            </w:r>
          </w:p>
          <w:p w:rsidR="00000000" w:rsidRPr="00E23797" w:rsidP="00E23797">
            <w:pPr>
              <w:pStyle w:val="BodyText"/>
            </w:pPr>
            <w:r w:rsidRPr="00E23797">
              <w:t>1.2 Prepare and check c</w:t>
            </w:r>
            <w:r w:rsidRPr="00E23797">
              <w:t>ondition of handling equipment and personal protective equipment (PPE)</w:t>
            </w:r>
          </w:p>
          <w:p w:rsidR="00000000" w:rsidRPr="00E23797" w:rsidP="00E23797">
            <w:pPr>
              <w:pStyle w:val="BodyText"/>
            </w:pPr>
            <w:r w:rsidRPr="00E23797">
              <w:t>1.3 Fit stallion with halter, or halter and bit or chain, and lead rope using safe horse handling techniques within safe working zones</w:t>
            </w:r>
          </w:p>
          <w:p w:rsidR="00000000" w:rsidRPr="00E23797" w:rsidP="00E23797">
            <w:pPr>
              <w:pStyle w:val="BodyText"/>
            </w:pPr>
            <w:r w:rsidRPr="00E23797">
              <w:t>1.4 Calmly and quietly groom stallions</w:t>
            </w:r>
          </w:p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1.5 Observe and note stallion characteristics and behaviour when working</w:t>
            </w:r>
          </w:p>
        </w:tc>
      </w:tr>
      <w:tr w:rsidTr="00225FF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2. Work with and train a stallion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>2.1 Handle stallion safely according to workplace practices and duty of care to those nearby</w:t>
            </w:r>
          </w:p>
          <w:p w:rsidR="00000000" w:rsidRPr="00E23797" w:rsidP="00E23797">
            <w:pPr>
              <w:pStyle w:val="BodyText"/>
            </w:pPr>
            <w:r w:rsidRPr="00E23797">
              <w:t>2.2 Teach stallion to respect bit or chain</w:t>
            </w:r>
          </w:p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2.3 Lead and</w:t>
            </w:r>
            <w:r w:rsidRPr="00E23797">
              <w:t xml:space="preserve"> control stallions without mares in proximity</w:t>
            </w:r>
          </w:p>
        </w:tc>
      </w:tr>
      <w:tr w:rsidTr="00225FF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3. Work with stallion during breeding season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>3.1 Establish a routine that makes being with handler a calm and quiet place to be</w:t>
            </w:r>
          </w:p>
          <w:p w:rsidR="00000000" w:rsidRPr="00E23797" w:rsidP="00E23797">
            <w:pPr>
              <w:pStyle w:val="BodyText"/>
            </w:pPr>
            <w:r w:rsidRPr="00E23797">
              <w:t xml:space="preserve">3.2 Ensure the serving area is safe for handlers and horses, including informing </w:t>
            </w:r>
            <w:r w:rsidRPr="00E23797">
              <w:t>others of breeding or collection activity to keep activity at a minimum</w:t>
            </w:r>
          </w:p>
          <w:p w:rsidR="00000000" w:rsidRPr="00E23797" w:rsidP="00E23797">
            <w:pPr>
              <w:pStyle w:val="BodyText"/>
            </w:pPr>
            <w:r w:rsidRPr="00E23797">
              <w:t>3.3 Communicate information clearly about covering process to other team members</w:t>
            </w:r>
          </w:p>
          <w:p w:rsidR="00000000" w:rsidRPr="00E23797" w:rsidP="00E23797">
            <w:pPr>
              <w:pStyle w:val="BodyText"/>
            </w:pPr>
            <w:r w:rsidRPr="00E23797">
              <w:t>3.4 Introduce stallion to mare</w:t>
            </w:r>
          </w:p>
          <w:p w:rsidR="00000000" w:rsidRPr="00E23797" w:rsidP="00E23797">
            <w:pPr>
              <w:pStyle w:val="BodyText"/>
            </w:pPr>
            <w:r w:rsidRPr="00E23797">
              <w:t>3.5 Teach stallion only to mount when both the mare (or dummy) and stall</w:t>
            </w:r>
            <w:r w:rsidRPr="00E23797">
              <w:t>ion are ready</w:t>
            </w:r>
          </w:p>
          <w:p w:rsidR="00000000" w:rsidRPr="00E23797" w:rsidP="00E23797">
            <w:pPr>
              <w:pStyle w:val="BodyText"/>
            </w:pPr>
            <w:r w:rsidRPr="00E23797">
              <w:t>3.6 Teach stallion to allow penis to be touched to assist in penetration of vagina or artificial vagina according to workplace practices</w:t>
            </w:r>
          </w:p>
          <w:p w:rsidR="00000000" w:rsidRPr="00E23797" w:rsidP="00E23797">
            <w:pPr>
              <w:pStyle w:val="BodyText"/>
            </w:pPr>
            <w:r w:rsidRPr="00E23797">
              <w:t xml:space="preserve">3.7 Teach stallion to back away from mare once ejaculated, and return </w:t>
            </w:r>
            <w:r w:rsidRPr="00E23797">
              <w:t>to yard or stable</w:t>
            </w:r>
          </w:p>
        </w:tc>
      </w:tr>
    </w:tbl>
    <w:p w:rsidR="00000000" w:rsidRPr="00E23797" w:rsidP="00E23797">
      <w:pPr>
        <w:pStyle w:val="BodyText"/>
      </w:pPr>
    </w:p>
    <w:p w:rsidR="00000000" w:rsidRPr="00E23797" w:rsidP="00E23797">
      <w:pPr>
        <w:pStyle w:val="AllowPageBreak"/>
      </w:pPr>
    </w:p>
    <w:p w:rsidR="00000000" w:rsidRPr="00E23797" w:rsidP="00E23797">
      <w:pPr>
        <w:pStyle w:val="Heading1"/>
      </w:pPr>
      <w:bookmarkStart w:id="6" w:name="O_872261"/>
      <w:bookmarkEnd w:id="6"/>
      <w:r w:rsidRPr="00E23797">
        <w:t>Foundation Skills</w:t>
      </w:r>
    </w:p>
    <w:p w:rsidR="00000000" w:rsidRPr="00225FF3" w:rsidP="00225FF3">
      <w:pPr>
        <w:pStyle w:val="BodyText"/>
        <w:rPr>
          <w:i/>
        </w:rPr>
      </w:pPr>
      <w:r w:rsidRPr="00225FF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25F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SpecialBold"/>
              </w:rPr>
              <w:t>Description</w:t>
            </w:r>
          </w:p>
        </w:tc>
      </w:tr>
      <w:tr w:rsidTr="00225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ListBullet"/>
              <w:rPr>
                <w:lang w:val="en-NZ"/>
              </w:rPr>
            </w:pPr>
            <w:r w:rsidRPr="00E23797">
              <w:t>Record observations and notes accurately and legibly about stallion and mare mating behaviour and preferences</w:t>
            </w:r>
          </w:p>
        </w:tc>
      </w:tr>
      <w:tr w:rsidTr="00225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ListBullet"/>
              <w:rPr>
                <w:lang w:val="en-NZ"/>
              </w:rPr>
            </w:pPr>
            <w:r w:rsidRPr="00E23797">
              <w:t xml:space="preserve">Follow regulatory and workplace procedures, including work health and safety, safe horse handling and animal welfare </w:t>
            </w:r>
            <w:r w:rsidRPr="00E23797">
              <w:t>requirements, associated with own role in educating stallions for breeding</w:t>
            </w:r>
          </w:p>
        </w:tc>
      </w:tr>
      <w:tr w:rsidTr="00225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ListBullet"/>
            </w:pPr>
            <w:r w:rsidRPr="00E23797">
              <w:t>Plan and sequence tasks; monitoring risks and progress and adjusting activities to achieve outcomes</w:t>
            </w:r>
          </w:p>
        </w:tc>
      </w:tr>
    </w:tbl>
    <w:p w:rsidR="00000000" w:rsidRPr="00E23797" w:rsidP="00E23797">
      <w:pPr>
        <w:pStyle w:val="BodyText"/>
      </w:pPr>
    </w:p>
    <w:p w:rsidR="00000000" w:rsidRPr="00E23797" w:rsidP="00E23797">
      <w:pPr>
        <w:pStyle w:val="AllowPageBreak"/>
      </w:pPr>
    </w:p>
    <w:p w:rsidR="00000000" w:rsidRPr="00E23797" w:rsidP="00E23797">
      <w:pPr>
        <w:pStyle w:val="Heading1"/>
      </w:pPr>
      <w:bookmarkStart w:id="7" w:name="O_872263"/>
      <w:bookmarkEnd w:id="7"/>
      <w:r w:rsidRPr="00E23797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E2379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rPr>
                <w:rStyle w:val="SpecialBold"/>
              </w:rPr>
              <w:t>Equivalence status</w:t>
            </w:r>
          </w:p>
        </w:tc>
      </w:tr>
      <w:tr w:rsidTr="00E23797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ACMHBR407 Educate stallions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Not applicable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797">
            <w:pPr>
              <w:pStyle w:val="BodyText"/>
              <w:rPr>
                <w:lang w:val="en-NZ"/>
              </w:rPr>
            </w:pPr>
            <w:r w:rsidRPr="00E23797">
              <w:t>New unit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797" w:rsidP="00E23797">
            <w:pPr>
              <w:pStyle w:val="BodyText"/>
            </w:pPr>
            <w:r w:rsidRPr="00E23797">
              <w:t>No equivalent unit</w:t>
            </w:r>
          </w:p>
        </w:tc>
      </w:tr>
    </w:tbl>
    <w:p w:rsidR="00000000" w:rsidRPr="00E23797" w:rsidP="00E23797">
      <w:pPr>
        <w:pStyle w:val="BodyText"/>
      </w:pPr>
    </w:p>
    <w:p w:rsidR="00000000" w:rsidRPr="00E23797" w:rsidP="00E23797">
      <w:pPr>
        <w:pStyle w:val="AllowPageBreak"/>
      </w:pPr>
    </w:p>
    <w:p w:rsidR="00000000" w:rsidRPr="00E23797" w:rsidP="00E23797">
      <w:pPr>
        <w:pStyle w:val="Heading1"/>
      </w:pPr>
      <w:bookmarkStart w:id="8" w:name="O_872270"/>
      <w:bookmarkEnd w:id="8"/>
      <w:r w:rsidRPr="00E23797">
        <w:t>Links</w:t>
      </w:r>
    </w:p>
    <w:p w:rsidR="00000000" w:rsidRPr="00E23797" w:rsidP="00225FF3">
      <w:pPr>
        <w:pStyle w:val="BodyText"/>
      </w:pPr>
      <w:r w:rsidRPr="00E237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F140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23797" w:rsidP="00E23797"/>
    <w:sectPr w:rsidSect="00E237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97" w:rsidRPr="00225FF3" w:rsidP="00225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FF3" w:rsidP="00E23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FF3" w:rsidP="00E23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25FF3" w:rsidP="00E23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797" w:rsidRPr="00225FF3" w:rsidP="00225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FF3" w:rsidRPr="002D2AF8" w:rsidP="00E23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ACMHBR407 Educate stallions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25FF3" w:rsidP="00E23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1A0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EA8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797"/>
  </w:style>
  <w:style w:type="character" w:customStyle="1" w:styleId="Heading1Char">
    <w:name w:val="Heading 1 Char"/>
    <w:basedOn w:val="DefaultParagraphFont"/>
    <w:link w:val="Heading1"/>
    <w:rsid w:val="00E23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7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797"/>
    <w:rPr>
      <w:b/>
      <w:spacing w:val="0"/>
    </w:rPr>
  </w:style>
  <w:style w:type="character" w:styleId="Emphasis">
    <w:name w:val="Emphasis"/>
    <w:basedOn w:val="DefaultParagraphFont"/>
    <w:qFormat/>
    <w:rsid w:val="00E23797"/>
    <w:rPr>
      <w:i/>
    </w:rPr>
  </w:style>
  <w:style w:type="paragraph" w:customStyle="1" w:styleId="SuperHeading">
    <w:name w:val="SuperHeading"/>
    <w:basedOn w:val="Normal"/>
    <w:rsid w:val="00E23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7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3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797"/>
  </w:style>
  <w:style w:type="paragraph" w:styleId="TableofFigures">
    <w:name w:val="table of figures"/>
    <w:basedOn w:val="Normal"/>
    <w:next w:val="Normal"/>
    <w:semiHidden/>
    <w:rsid w:val="00E23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7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3797"/>
    <w:rPr>
      <w:rFonts w:ascii="Wingdings" w:hAnsi="Wingdings"/>
    </w:rPr>
  </w:style>
  <w:style w:type="paragraph" w:customStyle="1" w:styleId="TableHeading">
    <w:name w:val="Table Heading"/>
    <w:basedOn w:val="HeadingBase"/>
    <w:rsid w:val="00E23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797"/>
    <w:rPr>
      <w:color w:val="0033CC"/>
      <w:u w:val="none"/>
    </w:rPr>
  </w:style>
  <w:style w:type="paragraph" w:customStyle="1" w:styleId="BodyTextRight">
    <w:name w:val="Body Text Right"/>
    <w:basedOn w:val="BodyText"/>
    <w:rsid w:val="00E23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797"/>
    <w:rPr>
      <w:sz w:val="32"/>
    </w:rPr>
  </w:style>
  <w:style w:type="paragraph" w:customStyle="1" w:styleId="HeadingProcedure">
    <w:name w:val="Heading Procedure"/>
    <w:basedOn w:val="HeadingBase"/>
    <w:next w:val="Normal"/>
    <w:rsid w:val="00E23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797"/>
    <w:pPr>
      <w:spacing w:before="60" w:after="60"/>
    </w:pPr>
  </w:style>
  <w:style w:type="paragraph" w:styleId="ListContinue">
    <w:name w:val="List Continue"/>
    <w:basedOn w:val="List"/>
    <w:rsid w:val="00E23797"/>
    <w:pPr>
      <w:ind w:firstLine="0"/>
    </w:pPr>
  </w:style>
  <w:style w:type="paragraph" w:customStyle="1" w:styleId="ListNote">
    <w:name w:val="List Note"/>
    <w:basedOn w:val="List"/>
    <w:rsid w:val="00E23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797"/>
    <w:rPr>
      <w:rFonts w:ascii="Courier New" w:hAnsi="Courier New"/>
    </w:rPr>
  </w:style>
  <w:style w:type="paragraph" w:customStyle="1" w:styleId="NoteBullet">
    <w:name w:val="Note Bullet"/>
    <w:basedOn w:val="Note"/>
    <w:rsid w:val="00E23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3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797"/>
    <w:rPr>
      <w:b/>
      <w:smallCaps/>
    </w:rPr>
  </w:style>
  <w:style w:type="paragraph" w:customStyle="1" w:styleId="TableListNumber">
    <w:name w:val="Table List Number"/>
    <w:basedOn w:val="ListNumber"/>
    <w:rsid w:val="00E23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797"/>
    <w:pPr>
      <w:numPr>
        <w:numId w:val="8"/>
      </w:numPr>
    </w:pPr>
  </w:style>
  <w:style w:type="paragraph" w:customStyle="1" w:styleId="ListAlpha2">
    <w:name w:val="List Alpha 2"/>
    <w:basedOn w:val="List2"/>
    <w:rsid w:val="00E23797"/>
    <w:pPr>
      <w:numPr>
        <w:numId w:val="7"/>
      </w:numPr>
    </w:pPr>
  </w:style>
  <w:style w:type="paragraph" w:styleId="List2">
    <w:name w:val="List 2"/>
    <w:basedOn w:val="BodyText"/>
    <w:rsid w:val="00E23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3797"/>
    <w:pPr>
      <w:numPr>
        <w:numId w:val="3"/>
      </w:numPr>
    </w:pPr>
  </w:style>
  <w:style w:type="paragraph" w:styleId="ListContinue2">
    <w:name w:val="List Continue 2"/>
    <w:basedOn w:val="List2"/>
    <w:rsid w:val="00E23797"/>
    <w:pPr>
      <w:ind w:firstLine="0"/>
    </w:pPr>
  </w:style>
  <w:style w:type="paragraph" w:styleId="ListContinue3">
    <w:name w:val="List Continue 3"/>
    <w:basedOn w:val="List3"/>
    <w:rsid w:val="00E23797"/>
    <w:pPr>
      <w:ind w:left="1021" w:firstLine="0"/>
    </w:pPr>
  </w:style>
  <w:style w:type="paragraph" w:styleId="ListContinue4">
    <w:name w:val="List Continue 4"/>
    <w:basedOn w:val="List4"/>
    <w:rsid w:val="00E23797"/>
    <w:pPr>
      <w:ind w:firstLine="0"/>
    </w:pPr>
  </w:style>
  <w:style w:type="paragraph" w:styleId="ListContinue5">
    <w:name w:val="List Continue 5"/>
    <w:basedOn w:val="List5"/>
    <w:rsid w:val="00E23797"/>
    <w:pPr>
      <w:ind w:firstLine="0"/>
    </w:pPr>
  </w:style>
  <w:style w:type="paragraph" w:styleId="ListNumber3">
    <w:name w:val="List Number 3"/>
    <w:basedOn w:val="List3"/>
    <w:rsid w:val="00E23797"/>
    <w:pPr>
      <w:numPr>
        <w:numId w:val="4"/>
      </w:numPr>
    </w:pPr>
  </w:style>
  <w:style w:type="paragraph" w:styleId="ListNumber4">
    <w:name w:val="List Number 4"/>
    <w:basedOn w:val="List4"/>
    <w:rsid w:val="00E23797"/>
    <w:pPr>
      <w:numPr>
        <w:numId w:val="5"/>
      </w:numPr>
    </w:pPr>
  </w:style>
  <w:style w:type="paragraph" w:styleId="ListNumber5">
    <w:name w:val="List Number 5"/>
    <w:basedOn w:val="List5"/>
    <w:rsid w:val="00E23797"/>
    <w:pPr>
      <w:numPr>
        <w:numId w:val="6"/>
      </w:numPr>
    </w:pPr>
  </w:style>
  <w:style w:type="paragraph" w:styleId="BlockText">
    <w:name w:val="Block Text"/>
    <w:basedOn w:val="Normal"/>
    <w:rsid w:val="00E23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797"/>
    <w:rPr>
      <w:sz w:val="16"/>
      <w:vertAlign w:val="superscript"/>
    </w:rPr>
  </w:style>
  <w:style w:type="character" w:customStyle="1" w:styleId="Symbols">
    <w:name w:val="Symbols"/>
    <w:basedOn w:val="DefaultParagraphFont"/>
    <w:rsid w:val="00E23797"/>
    <w:rPr>
      <w:rFonts w:ascii="Symbol" w:hAnsi="Symbol"/>
    </w:rPr>
  </w:style>
  <w:style w:type="character" w:customStyle="1" w:styleId="MenuOptions">
    <w:name w:val="Menu Options"/>
    <w:basedOn w:val="DefaultParagraphFont"/>
    <w:rsid w:val="00E23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797"/>
    <w:rPr>
      <w:b/>
    </w:rPr>
  </w:style>
  <w:style w:type="character" w:customStyle="1" w:styleId="Underlined">
    <w:name w:val="Underlined"/>
    <w:basedOn w:val="DefaultParagraphFont"/>
    <w:rsid w:val="00E23797"/>
    <w:rPr>
      <w:u w:val="single"/>
    </w:rPr>
  </w:style>
  <w:style w:type="paragraph" w:customStyle="1" w:styleId="TableBodyTextRight">
    <w:name w:val="Table Body Text Right"/>
    <w:basedOn w:val="TableBodyText"/>
    <w:rsid w:val="00E23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797"/>
    <w:rPr>
      <w:sz w:val="18"/>
    </w:rPr>
  </w:style>
  <w:style w:type="paragraph" w:customStyle="1" w:styleId="BodySmallRight">
    <w:name w:val="Body Small Right"/>
    <w:basedOn w:val="BodyTextRight"/>
    <w:rsid w:val="00E23797"/>
    <w:rPr>
      <w:sz w:val="18"/>
      <w:szCs w:val="18"/>
    </w:rPr>
  </w:style>
  <w:style w:type="paragraph" w:customStyle="1" w:styleId="MarginEdition">
    <w:name w:val="Margin Edition"/>
    <w:basedOn w:val="MarginNote"/>
    <w:rsid w:val="00E23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797"/>
    <w:rPr>
      <w:sz w:val="2"/>
      <w:szCs w:val="2"/>
    </w:rPr>
  </w:style>
  <w:style w:type="character" w:customStyle="1" w:styleId="Small">
    <w:name w:val="Small"/>
    <w:basedOn w:val="DefaultParagraphFont"/>
    <w:rsid w:val="00E23797"/>
    <w:rPr>
      <w:sz w:val="16"/>
    </w:rPr>
  </w:style>
  <w:style w:type="paragraph" w:customStyle="1" w:styleId="WideTable">
    <w:name w:val="Wide Table"/>
    <w:basedOn w:val="Normal"/>
    <w:rsid w:val="00E23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797"/>
  </w:style>
  <w:style w:type="paragraph" w:styleId="Quote">
    <w:name w:val="Quote"/>
    <w:basedOn w:val="Heading1"/>
    <w:link w:val="QuoteChar"/>
    <w:qFormat/>
    <w:rsid w:val="00E23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797"/>
    <w:pPr>
      <w:pageBreakBefore/>
    </w:pPr>
  </w:style>
  <w:style w:type="paragraph" w:customStyle="1" w:styleId="Border">
    <w:name w:val="Border"/>
    <w:basedOn w:val="Normal"/>
    <w:qFormat/>
    <w:rsid w:val="00E23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797"/>
    <w:rPr>
      <w:u w:val="single"/>
    </w:rPr>
  </w:style>
  <w:style w:type="character" w:customStyle="1" w:styleId="BoldandItalics">
    <w:name w:val="Bold and Italics"/>
    <w:qFormat/>
    <w:rsid w:val="00E23797"/>
    <w:rPr>
      <w:b/>
      <w:i/>
      <w:u w:val="none"/>
    </w:rPr>
  </w:style>
  <w:style w:type="paragraph" w:styleId="BalloonText">
    <w:name w:val="Balloon Text"/>
    <w:basedOn w:val="Normal"/>
    <w:link w:val="BalloonTextChar"/>
    <w:rsid w:val="00E23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797"/>
    <w:pPr>
      <w:spacing w:before="0" w:after="0"/>
    </w:pPr>
  </w:style>
  <w:style w:type="paragraph" w:customStyle="1" w:styleId="BodyTextBold">
    <w:name w:val="Body Text Bold"/>
    <w:basedOn w:val="BodyText"/>
    <w:qFormat/>
    <w:rsid w:val="00E23797"/>
    <w:rPr>
      <w:b/>
    </w:rPr>
  </w:style>
  <w:style w:type="character" w:styleId="Hyperlink">
    <w:name w:val="Hyperlink"/>
    <w:basedOn w:val="DefaultParagraphFont"/>
    <w:uiPriority w:val="99"/>
    <w:unhideWhenUsed/>
    <w:rsid w:val="00225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684</Words>
  <Characters>4055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ACMHBR407 Educate stallions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2019-09-10T07:34:00Z</dcterms:created>
  <dcterms:modified xsi:type="dcterms:W3CDTF">2019-09-10T07:34:00Z</dcterms:modified>
</cp:coreProperties>
</file>