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9CD" w:rsidP="00A63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ACMHBR311 Raise young horses</w:t>
      </w:r>
      <w:r>
        <w:fldChar w:fldCharType="end"/>
      </w:r>
    </w:p>
    <w:p w:rsidR="00A639CD" w:rsidP="00A639CD">
      <w:pPr>
        <w:pStyle w:val="Version"/>
        <w:sectPr w:rsidSect="004D6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7FC" w:rsidP="004D67FC">
      <w:pPr>
        <w:pStyle w:val="SuperHeading"/>
      </w:pPr>
      <w:r w:rsidRPr="004D67FC">
        <w:t>ACMHBR311 Raise young horses</w:t>
      </w:r>
    </w:p>
    <w:p w:rsidR="00000000" w:rsidRPr="004D67FC" w:rsidP="004D67FC">
      <w:pPr>
        <w:pStyle w:val="Heading1"/>
      </w:pPr>
      <w:bookmarkStart w:id="1" w:name="O_870464"/>
      <w:bookmarkEnd w:id="1"/>
      <w:r w:rsidRPr="004D67F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D6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SpecialBold"/>
              </w:rPr>
              <w:t>Comments</w:t>
            </w:r>
          </w:p>
        </w:tc>
      </w:tr>
      <w:tr w:rsidTr="004D6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>This version released with ACM Animal Care and Management Training Package Version 1.0.</w:t>
            </w:r>
          </w:p>
        </w:tc>
      </w:tr>
    </w:tbl>
    <w:p w:rsidR="00000000" w:rsidRPr="004D67FC" w:rsidP="004D67FC">
      <w:pPr>
        <w:pStyle w:val="BodyText"/>
      </w:pPr>
    </w:p>
    <w:p w:rsidR="00000000" w:rsidRPr="004D67FC" w:rsidP="004D67FC">
      <w:pPr>
        <w:pStyle w:val="AllowPageBreak"/>
      </w:pPr>
    </w:p>
    <w:p w:rsidR="00000000" w:rsidRPr="004D67FC" w:rsidP="004D67FC">
      <w:pPr>
        <w:pStyle w:val="Heading1"/>
      </w:pPr>
      <w:bookmarkStart w:id="2" w:name="O_870465"/>
      <w:bookmarkEnd w:id="2"/>
      <w:r w:rsidRPr="004D67FC">
        <w:t>Application</w:t>
      </w:r>
    </w:p>
    <w:p w:rsidR="00000000" w:rsidRPr="004D67FC" w:rsidP="00A639CD">
      <w:pPr>
        <w:pStyle w:val="BodyText"/>
      </w:pPr>
      <w:r w:rsidRPr="004D67FC">
        <w:t>This unit of competency describes the skills and knowledge required to raise young horse</w:t>
      </w:r>
      <w:r w:rsidRPr="004D67FC">
        <w:t>s, including observing foal development, meeting dietary needs, and handling and assisting with educating young horses.</w:t>
      </w:r>
    </w:p>
    <w:p w:rsidR="00000000" w:rsidRPr="004D67FC" w:rsidP="00A639CD">
      <w:pPr>
        <w:pStyle w:val="BodyText"/>
      </w:pPr>
      <w:r w:rsidRPr="004D67FC">
        <w:t>The unit applies to individuals who work under broad direction and take responsibility for their own work. They complete routine activit</w:t>
      </w:r>
      <w:r w:rsidRPr="004D67FC">
        <w:t>ies and work in a range of known contexts within horse breeding and horse industry environments.</w:t>
      </w:r>
    </w:p>
    <w:p w:rsidR="00000000" w:rsidRPr="004D67FC" w:rsidP="00A639CD">
      <w:pPr>
        <w:pStyle w:val="BodyText"/>
      </w:pPr>
      <w:r w:rsidRPr="004D67FC">
        <w:t>No occupational licensing or certification requirements apply to this unit at the time of publication.</w:t>
      </w:r>
    </w:p>
    <w:p w:rsidR="00000000" w:rsidRPr="004D67FC" w:rsidP="00A639CD">
      <w:pPr>
        <w:pStyle w:val="BodyText"/>
      </w:pPr>
      <w:r w:rsidRPr="004D67FC">
        <w:t>Work health and safety and animal welfare legislation re</w:t>
      </w:r>
      <w:r w:rsidRPr="004D67FC">
        <w:t>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4D67FC" w:rsidP="00A639CD">
      <w:pPr>
        <w:pStyle w:val="BodyText"/>
      </w:pPr>
      <w:r w:rsidRPr="004D67FC">
        <w:t xml:space="preserve">NOTE: The terms </w:t>
      </w:r>
      <w:r>
        <w:t>‘</w:t>
      </w:r>
      <w:r w:rsidRPr="004D67FC">
        <w:t>occupati</w:t>
      </w:r>
      <w:r w:rsidRPr="004D67FC">
        <w:t>onal health and safety</w:t>
      </w:r>
      <w:r>
        <w:t>’</w:t>
      </w:r>
      <w:r w:rsidRPr="004D67FC">
        <w:t xml:space="preserve"> (OHS) and </w:t>
      </w:r>
      <w:r>
        <w:t>‘</w:t>
      </w:r>
      <w:r w:rsidRPr="004D67FC">
        <w:t>work health and safety</w:t>
      </w:r>
      <w:r>
        <w:t>’</w:t>
      </w:r>
      <w:r w:rsidRPr="004D67FC">
        <w:t xml:space="preserve"> (WHS) generally have the same meaning in the workplace. In jurisdictions where the national model WHS legislation has not been implemented, RTOs must contextualise the unit of competency by referri</w:t>
      </w:r>
      <w:r w:rsidRPr="004D67FC">
        <w:t>ng to current OHS legislative requirements.</w:t>
      </w:r>
    </w:p>
    <w:p w:rsidR="00000000" w:rsidRPr="004D67FC" w:rsidP="004D67FC">
      <w:pPr>
        <w:pStyle w:val="Heading1"/>
      </w:pPr>
      <w:bookmarkStart w:id="3" w:name="O_870466"/>
      <w:bookmarkEnd w:id="3"/>
      <w:r w:rsidRPr="004D67FC">
        <w:t>Pre-requisite Unit</w:t>
      </w:r>
    </w:p>
    <w:p w:rsidR="00000000" w:rsidRPr="004D67FC" w:rsidP="00A639CD">
      <w:pPr>
        <w:pStyle w:val="BodyText"/>
      </w:pPr>
      <w:r w:rsidRPr="004D67FC">
        <w:t>The prerequisite unit of competency for this unit is:</w:t>
      </w:r>
    </w:p>
    <w:p w:rsidR="00000000" w:rsidRPr="004D67FC" w:rsidP="004D67FC">
      <w:pPr>
        <w:pStyle w:val="ListBullet"/>
      </w:pPr>
      <w:r w:rsidRPr="004D67FC">
        <w:t>ACMHBR307 Handle young horses.</w:t>
      </w:r>
    </w:p>
    <w:p w:rsidR="00000000" w:rsidRPr="004D67FC" w:rsidP="00A639CD">
      <w:pPr>
        <w:pStyle w:val="BodyText"/>
      </w:pPr>
      <w:r w:rsidRPr="004D67FC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4D6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SpecialBold"/>
              </w:rPr>
              <w:t>Prerequisite requirement</w:t>
            </w:r>
          </w:p>
        </w:tc>
      </w:tr>
      <w:tr w:rsidTr="004D6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ACMHBR307 Handle young horses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ACMEQU202 Handle horses safely</w:t>
            </w:r>
          </w:p>
        </w:tc>
      </w:tr>
      <w:tr w:rsidTr="004D6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 xml:space="preserve">ACMEQU205 Apply knowledge of horse behaviour </w:t>
            </w:r>
          </w:p>
        </w:tc>
      </w:tr>
    </w:tbl>
    <w:p w:rsidR="00000000" w:rsidRPr="004D67FC" w:rsidP="004D67FC">
      <w:pPr>
        <w:pStyle w:val="BodyText"/>
      </w:pPr>
    </w:p>
    <w:p w:rsidR="00000000" w:rsidRPr="004D67FC" w:rsidP="004D67FC">
      <w:pPr>
        <w:pStyle w:val="AllowPageBreak"/>
      </w:pPr>
    </w:p>
    <w:p w:rsidR="00000000" w:rsidRPr="004D67FC" w:rsidP="004D67FC">
      <w:pPr>
        <w:pStyle w:val="Heading1"/>
      </w:pPr>
      <w:bookmarkStart w:id="4" w:name="O_870468"/>
      <w:bookmarkEnd w:id="4"/>
      <w:r w:rsidRPr="004D67FC">
        <w:t>Unit Sector</w:t>
      </w:r>
    </w:p>
    <w:p w:rsidR="00000000" w:rsidRPr="004D67FC" w:rsidP="00A639CD">
      <w:pPr>
        <w:pStyle w:val="BodyText"/>
      </w:pPr>
      <w:r w:rsidRPr="004D67FC">
        <w:t>Horse Breeding (HBR)</w:t>
      </w:r>
    </w:p>
    <w:p w:rsidR="00000000" w:rsidRPr="004D67FC" w:rsidP="004D67FC">
      <w:pPr>
        <w:pStyle w:val="Heading1"/>
      </w:pPr>
      <w:bookmarkStart w:id="5" w:name="O_870469"/>
      <w:bookmarkEnd w:id="5"/>
      <w:r w:rsidRPr="004D67FC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A639C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SpecialBold"/>
              </w:rPr>
              <w:t>Performance Criteria</w:t>
            </w:r>
          </w:p>
        </w:tc>
      </w:tr>
      <w:tr w:rsidTr="00A639C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39C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1. Monitor foal development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>1.1 Observe and assess foal health and development</w:t>
            </w:r>
          </w:p>
          <w:p w:rsidR="00000000" w:rsidRPr="004D67FC" w:rsidP="004D67FC">
            <w:pPr>
              <w:pStyle w:val="BodyText"/>
            </w:pPr>
            <w:r w:rsidRPr="004D67FC">
              <w:t>1.2 Detect and report symptoms of ill health, common diseases and developmental disorders</w:t>
            </w:r>
          </w:p>
          <w:p w:rsidR="00000000" w:rsidRPr="004D67FC" w:rsidP="004D67FC">
            <w:pPr>
              <w:pStyle w:val="BodyText"/>
            </w:pPr>
            <w:r w:rsidRPr="004D67FC">
              <w:t>1.3 Record foal health and growth rate according to workplace practices</w:t>
            </w:r>
          </w:p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1.4 Vaccinate foals under instruction</w:t>
            </w:r>
          </w:p>
        </w:tc>
      </w:tr>
      <w:tr w:rsidTr="00A639C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2. M</w:t>
            </w:r>
            <w:r w:rsidRPr="004D67FC">
              <w:t>eet the dietary requirements of young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>2.1 Monitor mares for adequate nutrition for milk supply</w:t>
            </w:r>
          </w:p>
          <w:p w:rsidR="00000000" w:rsidRPr="004D67FC" w:rsidP="004D67FC">
            <w:pPr>
              <w:pStyle w:val="BodyText"/>
            </w:pPr>
            <w:r w:rsidRPr="004D67FC">
              <w:t>2.2 Wean foals onto suitable pasture and supplement with feeds</w:t>
            </w:r>
          </w:p>
          <w:p w:rsidR="00000000" w:rsidRPr="004D67FC" w:rsidP="004D67FC">
            <w:pPr>
              <w:pStyle w:val="BodyText"/>
            </w:pPr>
            <w:r w:rsidRPr="004D67FC">
              <w:t>2.3 Meet feed requirements of growing horses</w:t>
            </w:r>
          </w:p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2.4 Ensure feeding plans for yearlings allow g</w:t>
            </w:r>
            <w:r w:rsidRPr="004D67FC">
              <w:t>rowth and development for sale or growing on</w:t>
            </w:r>
          </w:p>
        </w:tc>
      </w:tr>
      <w:tr w:rsidTr="00A639C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3. Handle and assist with the education of young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>3.1 Check paddocks and facilities to minimise the risk of injury and blemishes to young horses</w:t>
            </w:r>
          </w:p>
          <w:p w:rsidR="00000000" w:rsidRPr="004D67FC" w:rsidP="004D67FC">
            <w:pPr>
              <w:pStyle w:val="BodyText"/>
            </w:pPr>
            <w:r w:rsidRPr="004D67FC">
              <w:t>3.2 Use safe and ethical horse handling techniques to assis</w:t>
            </w:r>
            <w:r w:rsidRPr="004D67FC">
              <w:t>t in educating young horses to be led and tied up</w:t>
            </w:r>
          </w:p>
          <w:p w:rsidR="00000000" w:rsidRPr="004D67FC" w:rsidP="004D67FC">
            <w:pPr>
              <w:pStyle w:val="BodyText"/>
            </w:pPr>
            <w:r w:rsidRPr="004D67FC">
              <w:t>3.3 Provide young horses with social support of other young horses or foster mares</w:t>
            </w:r>
          </w:p>
          <w:p w:rsidR="00000000" w:rsidRPr="004D67FC" w:rsidP="004D67FC">
            <w:pPr>
              <w:pStyle w:val="BodyText"/>
            </w:pPr>
            <w:r w:rsidRPr="004D67FC">
              <w:t>3.4 Train weanlings and yearlings to parade for sale</w:t>
            </w:r>
          </w:p>
        </w:tc>
      </w:tr>
    </w:tbl>
    <w:p w:rsidR="00000000" w:rsidRPr="004D67FC" w:rsidP="004D67FC">
      <w:pPr>
        <w:pStyle w:val="List"/>
      </w:pPr>
    </w:p>
    <w:p w:rsidR="00000000" w:rsidRPr="004D67FC" w:rsidP="004D67FC">
      <w:pPr>
        <w:pStyle w:val="AllowPageBreak"/>
      </w:pPr>
    </w:p>
    <w:p w:rsidR="00000000" w:rsidRPr="004D67FC" w:rsidP="004D67FC">
      <w:pPr>
        <w:pStyle w:val="Heading1"/>
      </w:pPr>
      <w:bookmarkStart w:id="6" w:name="O_870470"/>
      <w:bookmarkEnd w:id="6"/>
      <w:r w:rsidRPr="004D67F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639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Emphasis"/>
              </w:rPr>
              <w:t>This section descri</w:t>
            </w:r>
            <w:r w:rsidRPr="004D67FC">
              <w:rPr>
                <w:rStyle w:val="Emphasis"/>
              </w:rPr>
              <w:t>bes those language, literacy, numeracy and employment skills that are essential for performance in this unit of competency but are not explicit in the performance criteria.</w:t>
            </w:r>
          </w:p>
        </w:tc>
      </w:tr>
      <w:tr w:rsidTr="00A639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SpecialBold"/>
              </w:rPr>
              <w:t>Description</w:t>
            </w:r>
          </w:p>
        </w:tc>
      </w:tr>
      <w:tr w:rsidTr="00A63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ListBullet"/>
              <w:rPr>
                <w:lang w:val="en-NZ"/>
              </w:rPr>
            </w:pPr>
            <w:r w:rsidRPr="004D67FC">
              <w:t>Record and report health and development information about young horses accurately in workplace forms</w:t>
            </w:r>
          </w:p>
        </w:tc>
      </w:tr>
      <w:tr w:rsidTr="00A63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ListBullet"/>
              <w:rPr>
                <w:lang w:val="en-NZ"/>
              </w:rPr>
            </w:pPr>
            <w:r w:rsidRPr="004D67FC">
              <w:t>Follow regulatory and workplace procedures, including work health and safety, safe horse handling and animal welfare requirem</w:t>
            </w:r>
            <w:r w:rsidRPr="004D67FC">
              <w:t>ents, associated with own role and area of work with young horses</w:t>
            </w:r>
          </w:p>
        </w:tc>
      </w:tr>
      <w:tr w:rsidTr="00A639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ListBullet"/>
            </w:pPr>
            <w:r w:rsidRPr="004D67FC">
              <w:t>Plan and sequence tasks, prioritising activities to achieve work outcomes for raising young horses</w:t>
            </w:r>
          </w:p>
        </w:tc>
      </w:tr>
    </w:tbl>
    <w:p w:rsidR="00000000" w:rsidRPr="004D67FC" w:rsidP="004D67FC">
      <w:pPr>
        <w:pStyle w:val="BodyText"/>
      </w:pPr>
    </w:p>
    <w:p w:rsidR="00000000" w:rsidRPr="004D67FC" w:rsidP="004D67FC">
      <w:pPr>
        <w:pStyle w:val="AllowPageBreak"/>
      </w:pPr>
    </w:p>
    <w:p w:rsidR="00000000" w:rsidRPr="004D67FC" w:rsidP="004D67FC">
      <w:pPr>
        <w:pStyle w:val="Heading1"/>
      </w:pPr>
      <w:bookmarkStart w:id="7" w:name="O_870472"/>
      <w:bookmarkEnd w:id="7"/>
      <w:r w:rsidRPr="004D67F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4D6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rPr>
                <w:rStyle w:val="SpecialBold"/>
              </w:rPr>
              <w:t>Equivalence status</w:t>
            </w:r>
          </w:p>
        </w:tc>
      </w:tr>
      <w:tr w:rsidTr="004D6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ACMHBR311 Raise young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AHCHBR402A Supervise raising young horses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>Updated to meet Standards for Training Packages</w:t>
            </w:r>
          </w:p>
          <w:p w:rsidR="00000000" w:rsidRPr="004D67FC" w:rsidP="004D67FC">
            <w:pPr>
              <w:pStyle w:val="BodyText"/>
            </w:pPr>
            <w:r w:rsidRPr="004D67FC">
              <w:t>Code and Title changed to reflect outcome, ap</w:t>
            </w:r>
            <w:r w:rsidRPr="004D67FC">
              <w:t>propriate industry sector usage and to meet AQF policy requirements</w:t>
            </w:r>
          </w:p>
          <w:p w:rsidR="00000000" w:rsidP="004D67FC">
            <w:pPr>
              <w:pStyle w:val="BodyText"/>
              <w:rPr>
                <w:lang w:val="en-NZ"/>
              </w:rPr>
            </w:pPr>
            <w:r w:rsidRPr="004D67FC">
              <w:t>Prerequisite added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FC" w:rsidP="004D67FC">
            <w:pPr>
              <w:pStyle w:val="BodyText"/>
            </w:pPr>
            <w:r w:rsidRPr="004D67FC">
              <w:t>No equivalent unit</w:t>
            </w:r>
          </w:p>
        </w:tc>
      </w:tr>
    </w:tbl>
    <w:p w:rsidR="00000000" w:rsidRPr="004D67FC" w:rsidP="004D67FC">
      <w:pPr>
        <w:pStyle w:val="BodyText"/>
      </w:pPr>
    </w:p>
    <w:p w:rsidR="00000000" w:rsidRPr="004D67FC" w:rsidP="004D67FC">
      <w:pPr>
        <w:pStyle w:val="AllowPageBreak"/>
      </w:pPr>
    </w:p>
    <w:p w:rsidR="00000000" w:rsidRPr="004D67FC" w:rsidP="004D67FC">
      <w:pPr>
        <w:pStyle w:val="Heading1"/>
      </w:pPr>
      <w:bookmarkStart w:id="8" w:name="O_870480"/>
      <w:bookmarkEnd w:id="8"/>
      <w:r w:rsidRPr="004D67FC">
        <w:t>Links</w:t>
      </w:r>
    </w:p>
    <w:p w:rsidR="00000000" w:rsidRPr="004D67FC" w:rsidP="00A639CD">
      <w:pPr>
        <w:pStyle w:val="BodyText"/>
      </w:pPr>
      <w:r w:rsidRPr="004D67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40D0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D67FC" w:rsidP="00A639CD">
      <w:pPr>
        <w:pStyle w:val="BodyText"/>
      </w:pPr>
      <w:r w:rsidRPr="004D67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40D0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D67FC" w:rsidP="004D67FC"/>
    <w:sectPr w:rsidSect="004D6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FC" w:rsidRPr="00A639CD" w:rsidP="00A63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CD" w:rsidP="004D6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9CD" w:rsidP="004D6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39CD" w:rsidP="004D6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7FC" w:rsidRPr="00A639CD" w:rsidP="00A63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CD" w:rsidRPr="002D2AF8" w:rsidP="004D6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ACMHBR311 Raise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639CD" w:rsidP="004D6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484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CB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7FC"/>
  </w:style>
  <w:style w:type="character" w:customStyle="1" w:styleId="Heading1Char">
    <w:name w:val="Heading 1 Char"/>
    <w:basedOn w:val="DefaultParagraphFont"/>
    <w:link w:val="Heading1"/>
    <w:rsid w:val="004D6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7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7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7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7FC"/>
    <w:rPr>
      <w:b/>
      <w:spacing w:val="0"/>
    </w:rPr>
  </w:style>
  <w:style w:type="character" w:styleId="Emphasis">
    <w:name w:val="Emphasis"/>
    <w:basedOn w:val="DefaultParagraphFont"/>
    <w:qFormat/>
    <w:rsid w:val="004D67FC"/>
    <w:rPr>
      <w:i/>
    </w:rPr>
  </w:style>
  <w:style w:type="paragraph" w:customStyle="1" w:styleId="SuperHeading">
    <w:name w:val="SuperHeading"/>
    <w:basedOn w:val="Normal"/>
    <w:rsid w:val="004D6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7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7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7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7FC"/>
  </w:style>
  <w:style w:type="paragraph" w:styleId="TableofFigures">
    <w:name w:val="table of figures"/>
    <w:basedOn w:val="Normal"/>
    <w:next w:val="Normal"/>
    <w:semiHidden/>
    <w:rsid w:val="004D6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7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7FC"/>
    <w:rPr>
      <w:rFonts w:ascii="Wingdings" w:hAnsi="Wingdings"/>
    </w:rPr>
  </w:style>
  <w:style w:type="paragraph" w:customStyle="1" w:styleId="TableHeading">
    <w:name w:val="Table Heading"/>
    <w:basedOn w:val="HeadingBase"/>
    <w:rsid w:val="004D6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7FC"/>
    <w:rPr>
      <w:color w:val="0033CC"/>
      <w:u w:val="none"/>
    </w:rPr>
  </w:style>
  <w:style w:type="paragraph" w:customStyle="1" w:styleId="BodyTextRight">
    <w:name w:val="Body Text Right"/>
    <w:basedOn w:val="BodyText"/>
    <w:rsid w:val="004D6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7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7FC"/>
    <w:rPr>
      <w:sz w:val="32"/>
    </w:rPr>
  </w:style>
  <w:style w:type="paragraph" w:customStyle="1" w:styleId="HeadingProcedure">
    <w:name w:val="Heading Procedure"/>
    <w:basedOn w:val="HeadingBase"/>
    <w:next w:val="Normal"/>
    <w:rsid w:val="004D6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7FC"/>
    <w:pPr>
      <w:spacing w:before="60" w:after="60"/>
    </w:pPr>
  </w:style>
  <w:style w:type="paragraph" w:styleId="ListContinue">
    <w:name w:val="List Continue"/>
    <w:basedOn w:val="List"/>
    <w:rsid w:val="004D67FC"/>
    <w:pPr>
      <w:ind w:firstLine="0"/>
    </w:pPr>
  </w:style>
  <w:style w:type="paragraph" w:customStyle="1" w:styleId="ListNote">
    <w:name w:val="List Note"/>
    <w:basedOn w:val="List"/>
    <w:rsid w:val="004D6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7FC"/>
    <w:rPr>
      <w:rFonts w:ascii="Courier New" w:hAnsi="Courier New"/>
    </w:rPr>
  </w:style>
  <w:style w:type="paragraph" w:customStyle="1" w:styleId="NoteBullet">
    <w:name w:val="Note Bullet"/>
    <w:basedOn w:val="Note"/>
    <w:rsid w:val="004D6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7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7FC"/>
    <w:rPr>
      <w:b/>
      <w:smallCaps/>
    </w:rPr>
  </w:style>
  <w:style w:type="paragraph" w:customStyle="1" w:styleId="TableListNumber">
    <w:name w:val="Table List Number"/>
    <w:basedOn w:val="ListNumber"/>
    <w:rsid w:val="004D6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7FC"/>
    <w:pPr>
      <w:numPr>
        <w:numId w:val="8"/>
      </w:numPr>
    </w:pPr>
  </w:style>
  <w:style w:type="paragraph" w:customStyle="1" w:styleId="ListAlpha2">
    <w:name w:val="List Alpha 2"/>
    <w:basedOn w:val="List2"/>
    <w:rsid w:val="004D67FC"/>
    <w:pPr>
      <w:numPr>
        <w:numId w:val="7"/>
      </w:numPr>
    </w:pPr>
  </w:style>
  <w:style w:type="paragraph" w:styleId="List2">
    <w:name w:val="List 2"/>
    <w:basedOn w:val="BodyText"/>
    <w:rsid w:val="004D6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7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7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7FC"/>
    <w:pPr>
      <w:numPr>
        <w:numId w:val="3"/>
      </w:numPr>
    </w:pPr>
  </w:style>
  <w:style w:type="paragraph" w:styleId="ListContinue2">
    <w:name w:val="List Continue 2"/>
    <w:basedOn w:val="List2"/>
    <w:rsid w:val="004D67FC"/>
    <w:pPr>
      <w:ind w:firstLine="0"/>
    </w:pPr>
  </w:style>
  <w:style w:type="paragraph" w:styleId="ListContinue3">
    <w:name w:val="List Continue 3"/>
    <w:basedOn w:val="List3"/>
    <w:rsid w:val="004D67FC"/>
    <w:pPr>
      <w:ind w:left="1021" w:firstLine="0"/>
    </w:pPr>
  </w:style>
  <w:style w:type="paragraph" w:styleId="ListContinue4">
    <w:name w:val="List Continue 4"/>
    <w:basedOn w:val="List4"/>
    <w:rsid w:val="004D67FC"/>
    <w:pPr>
      <w:ind w:firstLine="0"/>
    </w:pPr>
  </w:style>
  <w:style w:type="paragraph" w:styleId="ListContinue5">
    <w:name w:val="List Continue 5"/>
    <w:basedOn w:val="List5"/>
    <w:rsid w:val="004D67FC"/>
    <w:pPr>
      <w:ind w:firstLine="0"/>
    </w:pPr>
  </w:style>
  <w:style w:type="paragraph" w:styleId="ListNumber3">
    <w:name w:val="List Number 3"/>
    <w:basedOn w:val="List3"/>
    <w:rsid w:val="004D67FC"/>
    <w:pPr>
      <w:numPr>
        <w:numId w:val="4"/>
      </w:numPr>
    </w:pPr>
  </w:style>
  <w:style w:type="paragraph" w:styleId="ListNumber4">
    <w:name w:val="List Number 4"/>
    <w:basedOn w:val="List4"/>
    <w:rsid w:val="004D67FC"/>
    <w:pPr>
      <w:numPr>
        <w:numId w:val="5"/>
      </w:numPr>
    </w:pPr>
  </w:style>
  <w:style w:type="paragraph" w:styleId="ListNumber5">
    <w:name w:val="List Number 5"/>
    <w:basedOn w:val="List5"/>
    <w:rsid w:val="004D67FC"/>
    <w:pPr>
      <w:numPr>
        <w:numId w:val="6"/>
      </w:numPr>
    </w:pPr>
  </w:style>
  <w:style w:type="paragraph" w:styleId="BlockText">
    <w:name w:val="Block Text"/>
    <w:basedOn w:val="Normal"/>
    <w:rsid w:val="004D6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7FC"/>
    <w:rPr>
      <w:sz w:val="16"/>
      <w:vertAlign w:val="superscript"/>
    </w:rPr>
  </w:style>
  <w:style w:type="character" w:customStyle="1" w:styleId="Symbols">
    <w:name w:val="Symbols"/>
    <w:basedOn w:val="DefaultParagraphFont"/>
    <w:rsid w:val="004D67FC"/>
    <w:rPr>
      <w:rFonts w:ascii="Symbol" w:hAnsi="Symbol"/>
    </w:rPr>
  </w:style>
  <w:style w:type="character" w:customStyle="1" w:styleId="MenuOptions">
    <w:name w:val="Menu Options"/>
    <w:basedOn w:val="DefaultParagraphFont"/>
    <w:rsid w:val="004D6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7FC"/>
    <w:rPr>
      <w:b/>
    </w:rPr>
  </w:style>
  <w:style w:type="character" w:customStyle="1" w:styleId="Underlined">
    <w:name w:val="Underlined"/>
    <w:basedOn w:val="DefaultParagraphFont"/>
    <w:rsid w:val="004D67FC"/>
    <w:rPr>
      <w:u w:val="single"/>
    </w:rPr>
  </w:style>
  <w:style w:type="paragraph" w:customStyle="1" w:styleId="TableBodyTextRight">
    <w:name w:val="Table Body Text Right"/>
    <w:basedOn w:val="TableBodyText"/>
    <w:rsid w:val="004D6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7FC"/>
    <w:rPr>
      <w:sz w:val="18"/>
    </w:rPr>
  </w:style>
  <w:style w:type="paragraph" w:customStyle="1" w:styleId="BodySmallRight">
    <w:name w:val="Body Small Right"/>
    <w:basedOn w:val="BodyTextRight"/>
    <w:rsid w:val="004D67FC"/>
    <w:rPr>
      <w:sz w:val="18"/>
      <w:szCs w:val="18"/>
    </w:rPr>
  </w:style>
  <w:style w:type="paragraph" w:customStyle="1" w:styleId="MarginEdition">
    <w:name w:val="Margin Edition"/>
    <w:basedOn w:val="MarginNote"/>
    <w:rsid w:val="004D6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7FC"/>
    <w:rPr>
      <w:sz w:val="2"/>
      <w:szCs w:val="2"/>
    </w:rPr>
  </w:style>
  <w:style w:type="character" w:customStyle="1" w:styleId="Small">
    <w:name w:val="Small"/>
    <w:basedOn w:val="DefaultParagraphFont"/>
    <w:rsid w:val="004D67FC"/>
    <w:rPr>
      <w:sz w:val="16"/>
    </w:rPr>
  </w:style>
  <w:style w:type="paragraph" w:customStyle="1" w:styleId="WideTable">
    <w:name w:val="Wide Table"/>
    <w:basedOn w:val="Normal"/>
    <w:rsid w:val="004D6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7FC"/>
  </w:style>
  <w:style w:type="paragraph" w:styleId="Quote">
    <w:name w:val="Quote"/>
    <w:basedOn w:val="Heading1"/>
    <w:link w:val="QuoteChar"/>
    <w:qFormat/>
    <w:rsid w:val="004D6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7FC"/>
    <w:pPr>
      <w:pageBreakBefore/>
    </w:pPr>
  </w:style>
  <w:style w:type="paragraph" w:customStyle="1" w:styleId="Border">
    <w:name w:val="Border"/>
    <w:basedOn w:val="Normal"/>
    <w:qFormat/>
    <w:rsid w:val="004D6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7FC"/>
    <w:rPr>
      <w:u w:val="single"/>
    </w:rPr>
  </w:style>
  <w:style w:type="character" w:customStyle="1" w:styleId="BoldandItalics">
    <w:name w:val="Bold and Italics"/>
    <w:qFormat/>
    <w:rsid w:val="004D67FC"/>
    <w:rPr>
      <w:b/>
      <w:i/>
      <w:u w:val="none"/>
    </w:rPr>
  </w:style>
  <w:style w:type="paragraph" w:styleId="BalloonText">
    <w:name w:val="Balloon Text"/>
    <w:basedOn w:val="Normal"/>
    <w:link w:val="BalloonTextChar"/>
    <w:rsid w:val="004D6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7FC"/>
    <w:pPr>
      <w:spacing w:before="0" w:after="0"/>
    </w:pPr>
  </w:style>
  <w:style w:type="paragraph" w:customStyle="1" w:styleId="BodyTextBold">
    <w:name w:val="Body Text Bold"/>
    <w:basedOn w:val="BodyText"/>
    <w:qFormat/>
    <w:rsid w:val="004D67FC"/>
    <w:rPr>
      <w:b/>
    </w:rPr>
  </w:style>
  <w:style w:type="character" w:styleId="Hyperlink">
    <w:name w:val="Hyperlink"/>
    <w:basedOn w:val="DefaultParagraphFont"/>
    <w:uiPriority w:val="99"/>
    <w:unhideWhenUsed/>
    <w:rsid w:val="00A639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4026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ACMHBR311 Raise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2019-09-10T06:30:00Z</dcterms:created>
  <dcterms:modified xsi:type="dcterms:W3CDTF">2019-09-10T06:30:00Z</dcterms:modified>
</cp:coreProperties>
</file>