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F98" w:rsidP="00FA2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ACMHBR311 Raise young horses</w:t>
      </w:r>
      <w:r>
        <w:fldChar w:fldCharType="end"/>
      </w:r>
    </w:p>
    <w:p w:rsidR="00FA2F98" w:rsidP="00FA2F98">
      <w:pPr>
        <w:pStyle w:val="Version"/>
        <w:sectPr w:rsidSect="00501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4C1" w:rsidP="005014C1">
      <w:pPr>
        <w:pStyle w:val="SuperHeading"/>
      </w:pPr>
      <w:r w:rsidRPr="005014C1">
        <w:t>Assessment Requirements for ACMHBR311 Raise young horses</w:t>
      </w:r>
    </w:p>
    <w:p w:rsidR="00000000" w:rsidRPr="005014C1" w:rsidP="005014C1">
      <w:pPr>
        <w:pStyle w:val="Heading1"/>
      </w:pPr>
      <w:bookmarkStart w:id="1" w:name="O_870474"/>
      <w:bookmarkEnd w:id="1"/>
      <w:r w:rsidRPr="005014C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5014C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4C1" w:rsidP="005014C1">
            <w:pPr>
              <w:pStyle w:val="BodyText"/>
            </w:pPr>
            <w:r w:rsidRPr="005014C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4C1">
            <w:pPr>
              <w:pStyle w:val="BodyText"/>
              <w:rPr>
                <w:lang w:val="en-NZ"/>
              </w:rPr>
            </w:pPr>
            <w:r w:rsidRPr="005014C1">
              <w:rPr>
                <w:rStyle w:val="SpecialBold"/>
              </w:rPr>
              <w:t>Comments</w:t>
            </w:r>
          </w:p>
        </w:tc>
      </w:tr>
      <w:tr w:rsidTr="005014C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4C1">
            <w:pPr>
              <w:pStyle w:val="BodyText"/>
              <w:rPr>
                <w:lang w:val="en-NZ"/>
              </w:rPr>
            </w:pPr>
            <w:r w:rsidRPr="005014C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4C1" w:rsidP="005014C1">
            <w:pPr>
              <w:pStyle w:val="BodyText"/>
            </w:pPr>
            <w:r w:rsidRPr="005014C1">
              <w:t>This version released with ACM Animal Care and Management Training Package Version 1.0.</w:t>
            </w:r>
          </w:p>
        </w:tc>
      </w:tr>
    </w:tbl>
    <w:p w:rsidR="00000000" w:rsidRPr="005014C1" w:rsidP="005014C1">
      <w:pPr>
        <w:pStyle w:val="BodyText"/>
      </w:pPr>
    </w:p>
    <w:p w:rsidR="00000000" w:rsidRPr="005014C1" w:rsidP="005014C1">
      <w:pPr>
        <w:pStyle w:val="AllowPageBreak"/>
      </w:pPr>
    </w:p>
    <w:p w:rsidR="00000000" w:rsidRPr="005014C1" w:rsidP="005014C1">
      <w:pPr>
        <w:pStyle w:val="Heading1"/>
      </w:pPr>
      <w:bookmarkStart w:id="2" w:name="O_870475"/>
      <w:bookmarkEnd w:id="2"/>
      <w:r w:rsidRPr="005014C1">
        <w:t>Performance Evidence</w:t>
      </w:r>
    </w:p>
    <w:p w:rsidR="00000000" w:rsidRPr="005014C1" w:rsidP="00FA2F98">
      <w:pPr>
        <w:pStyle w:val="BodyText"/>
      </w:pPr>
      <w:r w:rsidRPr="005014C1">
        <w:t>An individual demonstrating competency in this unit must satisf</w:t>
      </w:r>
      <w:r w:rsidRPr="005014C1">
        <w:t>y all of the elements and performance criteria of this unit.</w:t>
      </w:r>
    </w:p>
    <w:p w:rsidR="00000000" w:rsidRPr="005014C1" w:rsidP="00FA2F98">
      <w:pPr>
        <w:pStyle w:val="BodyText"/>
      </w:pPr>
      <w:r w:rsidRPr="005014C1">
        <w:t>There must be evidence that the individual has safely handled and raised at least three young horses (covering new born foals to yearlings), including:</w:t>
      </w:r>
    </w:p>
    <w:p w:rsidR="00000000" w:rsidRPr="005014C1" w:rsidP="005014C1">
      <w:pPr>
        <w:pStyle w:val="ListBullet"/>
      </w:pPr>
      <w:r w:rsidRPr="005014C1">
        <w:t>assessing and minimising risk associated w</w:t>
      </w:r>
      <w:r w:rsidRPr="005014C1">
        <w:t>ith handling each young horse</w:t>
      </w:r>
    </w:p>
    <w:p w:rsidR="00000000" w:rsidRPr="005014C1" w:rsidP="005014C1">
      <w:pPr>
        <w:pStyle w:val="ListBullet"/>
      </w:pPr>
      <w:r w:rsidRPr="005014C1">
        <w:t>safely and ethically handling and educating each young horse including a foal, weanling and yearling</w:t>
      </w:r>
    </w:p>
    <w:p w:rsidR="00000000" w:rsidRPr="005014C1" w:rsidP="005014C1">
      <w:pPr>
        <w:pStyle w:val="ListBullet"/>
      </w:pPr>
      <w:r w:rsidRPr="005014C1">
        <w:t>monitoring the health and wellbeing of a foal, weanling and yearling to help them settle and adapt from weaning</w:t>
      </w:r>
    </w:p>
    <w:p w:rsidR="00000000" w:rsidRPr="005014C1" w:rsidP="005014C1">
      <w:pPr>
        <w:pStyle w:val="ListBullet"/>
      </w:pPr>
      <w:r w:rsidRPr="005014C1">
        <w:t>vaccinating, worming and carrying out seasonal parasite checks to each young horse according to instructions</w:t>
      </w:r>
    </w:p>
    <w:p w:rsidR="00000000" w:rsidRPr="005014C1" w:rsidP="005014C1">
      <w:pPr>
        <w:pStyle w:val="ListBullet"/>
      </w:pPr>
      <w:r w:rsidRPr="005014C1">
        <w:t>detecting signs of abnormal behaviour and development in each young horse</w:t>
      </w:r>
    </w:p>
    <w:p w:rsidR="00000000" w:rsidRPr="005014C1" w:rsidP="005014C1">
      <w:pPr>
        <w:pStyle w:val="ListBullet"/>
      </w:pPr>
      <w:r w:rsidRPr="005014C1">
        <w:t>training a weanling and yearling to be led, tied up and paraded for sale</w:t>
      </w:r>
    </w:p>
    <w:p w:rsidR="00000000" w:rsidRPr="005014C1" w:rsidP="005014C1">
      <w:pPr>
        <w:pStyle w:val="ListBullet"/>
      </w:pPr>
      <w:r w:rsidRPr="005014C1">
        <w:t>recording and reporting health and development information for individual young horses.</w:t>
      </w:r>
    </w:p>
    <w:p w:rsidR="00000000" w:rsidRPr="005014C1" w:rsidP="005014C1">
      <w:pPr>
        <w:pStyle w:val="AllowPageBreak"/>
      </w:pPr>
    </w:p>
    <w:p w:rsidR="00000000" w:rsidRPr="005014C1" w:rsidP="005014C1">
      <w:pPr>
        <w:pStyle w:val="Heading1"/>
      </w:pPr>
      <w:bookmarkStart w:id="3" w:name="O_870476"/>
      <w:bookmarkEnd w:id="3"/>
      <w:r w:rsidRPr="005014C1">
        <w:t>Knowledge Evidence</w:t>
      </w:r>
    </w:p>
    <w:p w:rsidR="00000000" w:rsidRPr="005014C1" w:rsidP="00FA2F98">
      <w:pPr>
        <w:pStyle w:val="BodyText"/>
      </w:pPr>
      <w:r w:rsidRPr="005014C1">
        <w:t>An individual must be able to demonstrate the knowledge required to perform the tasks outlined in the elements and performance crite</w:t>
      </w:r>
      <w:r w:rsidRPr="005014C1">
        <w:t>ria of this unit. This includes knowledge of:</w:t>
      </w:r>
    </w:p>
    <w:p w:rsidR="00000000" w:rsidRPr="005014C1" w:rsidP="005014C1">
      <w:pPr>
        <w:pStyle w:val="ListBullet"/>
      </w:pPr>
      <w:r w:rsidRPr="005014C1">
        <w:t>principles and practices for raising young horses, including:</w:t>
      </w:r>
    </w:p>
    <w:p w:rsidR="00000000" w:rsidRPr="005014C1" w:rsidP="005014C1">
      <w:pPr>
        <w:pStyle w:val="ListBullet2"/>
      </w:pPr>
      <w:r w:rsidRPr="005014C1">
        <w:t>desirable and undesirable conformation and strategies to address undesirable conformation or characteristics</w:t>
      </w:r>
    </w:p>
    <w:p w:rsidR="00000000" w:rsidRPr="005014C1" w:rsidP="005014C1">
      <w:pPr>
        <w:pStyle w:val="ListBullet2"/>
      </w:pPr>
      <w:r w:rsidRPr="005014C1">
        <w:t>developmental disorders of young hors</w:t>
      </w:r>
      <w:r w:rsidRPr="005014C1">
        <w:t>es</w:t>
      </w:r>
    </w:p>
    <w:p w:rsidR="00000000" w:rsidRPr="005014C1" w:rsidP="005014C1">
      <w:pPr>
        <w:pStyle w:val="ListBullet2"/>
      </w:pPr>
      <w:r w:rsidRPr="005014C1">
        <w:t>diseases and common illnesses associated with young horses</w:t>
      </w:r>
    </w:p>
    <w:p w:rsidR="00000000" w:rsidRPr="005014C1" w:rsidP="005014C1">
      <w:pPr>
        <w:pStyle w:val="ListBullet"/>
      </w:pPr>
      <w:r w:rsidRPr="005014C1">
        <w:t>animal health and welfare practices for young horses:</w:t>
      </w:r>
    </w:p>
    <w:p w:rsidR="00000000" w:rsidRPr="005014C1" w:rsidP="005014C1">
      <w:pPr>
        <w:pStyle w:val="ListBullet2"/>
      </w:pPr>
      <w:r w:rsidRPr="005014C1">
        <w:t>feeding and nutrition requirements for young horses and weaning foals</w:t>
      </w:r>
    </w:p>
    <w:p w:rsidR="00000000" w:rsidRPr="005014C1" w:rsidP="005014C1">
      <w:pPr>
        <w:pStyle w:val="ListBullet2"/>
      </w:pPr>
      <w:r w:rsidRPr="005014C1">
        <w:t>vaccination, worming and rotational or seasonal parasite programs</w:t>
      </w:r>
    </w:p>
    <w:p w:rsidR="00000000" w:rsidRPr="005014C1" w:rsidP="005014C1">
      <w:pPr>
        <w:pStyle w:val="ListBullet2"/>
      </w:pPr>
      <w:r w:rsidRPr="005014C1">
        <w:t>weaning practices</w:t>
      </w:r>
    </w:p>
    <w:p w:rsidR="00000000" w:rsidRPr="005014C1" w:rsidP="005014C1">
      <w:pPr>
        <w:pStyle w:val="ListBullet"/>
      </w:pPr>
      <w:r w:rsidRPr="005014C1">
        <w:t>work health and safety practices applicable to working with young horses</w:t>
      </w:r>
    </w:p>
    <w:p w:rsidR="00000000" w:rsidRPr="005014C1" w:rsidP="005014C1">
      <w:pPr>
        <w:pStyle w:val="ListBullet"/>
      </w:pPr>
      <w:r w:rsidRPr="005014C1">
        <w:t>safe horse handling techniques for educating young horses</w:t>
      </w:r>
    </w:p>
    <w:p w:rsidR="00000000" w:rsidRPr="005014C1" w:rsidP="005014C1">
      <w:pPr>
        <w:pStyle w:val="ListBullet"/>
      </w:pPr>
      <w:r w:rsidRPr="005014C1">
        <w:t>key principles and features of animal welfare legislation.</w:t>
      </w:r>
    </w:p>
    <w:p w:rsidR="00000000" w:rsidRPr="005014C1" w:rsidP="005014C1">
      <w:pPr>
        <w:pStyle w:val="AllowPageBreak"/>
      </w:pPr>
    </w:p>
    <w:p w:rsidR="00000000" w:rsidRPr="005014C1" w:rsidP="005014C1">
      <w:pPr>
        <w:pStyle w:val="Heading1"/>
      </w:pPr>
      <w:bookmarkStart w:id="4" w:name="O_870477"/>
      <w:bookmarkEnd w:id="4"/>
      <w:r w:rsidRPr="005014C1">
        <w:t>Assessment Conditions</w:t>
      </w:r>
    </w:p>
    <w:p w:rsidR="00000000" w:rsidRPr="005014C1" w:rsidP="00FA2F98">
      <w:pPr>
        <w:pStyle w:val="BodyText"/>
      </w:pPr>
      <w:r w:rsidRPr="005014C1">
        <w:t>Assessme</w:t>
      </w:r>
      <w:r w:rsidRPr="005014C1">
        <w:t>nt of skills must take place under the following conditions:</w:t>
      </w:r>
    </w:p>
    <w:p w:rsidR="00000000" w:rsidRPr="005014C1" w:rsidP="005014C1">
      <w:pPr>
        <w:pStyle w:val="ListBullet"/>
      </w:pPr>
      <w:r w:rsidRPr="005014C1">
        <w:t>physical conditions:</w:t>
      </w:r>
    </w:p>
    <w:p w:rsidR="00000000" w:rsidRPr="005014C1" w:rsidP="005014C1">
      <w:pPr>
        <w:pStyle w:val="ListBullet2"/>
      </w:pPr>
      <w:r w:rsidRPr="005014C1">
        <w:t>a workplace or an environment that accurately represents workplace conditions</w:t>
      </w:r>
    </w:p>
    <w:p w:rsidR="00000000" w:rsidRPr="005014C1" w:rsidP="005014C1">
      <w:pPr>
        <w:pStyle w:val="ListBullet"/>
      </w:pPr>
      <w:r w:rsidRPr="005014C1">
        <w:t>resources, equipment and materials:</w:t>
      </w:r>
    </w:p>
    <w:p w:rsidR="00000000" w:rsidRPr="005014C1" w:rsidP="005014C1">
      <w:pPr>
        <w:pStyle w:val="ListBullet2"/>
      </w:pPr>
      <w:r w:rsidRPr="005014C1">
        <w:t>various young horses, including weaning foals and weanli</w:t>
      </w:r>
      <w:r w:rsidRPr="005014C1">
        <w:t>ngs (Note that young horses can be less compliant and highly reactive, and should be assessed as suitable for the experience and skill of the individual)</w:t>
      </w:r>
    </w:p>
    <w:p w:rsidR="00000000" w:rsidRPr="005014C1" w:rsidP="005014C1">
      <w:pPr>
        <w:pStyle w:val="ListBullet2"/>
      </w:pPr>
      <w:r w:rsidRPr="005014C1">
        <w:t>appropriate tack and equipment used for handling and caring for young horses</w:t>
      </w:r>
    </w:p>
    <w:p w:rsidR="00000000" w:rsidRPr="005014C1" w:rsidP="005014C1">
      <w:pPr>
        <w:pStyle w:val="ListBullet2"/>
      </w:pPr>
      <w:r w:rsidRPr="005014C1">
        <w:t>personal protective equip</w:t>
      </w:r>
      <w:r w:rsidRPr="005014C1">
        <w:t>ment (PPE) correctly fitted and applicable for task of individual</w:t>
      </w:r>
    </w:p>
    <w:p w:rsidR="00000000" w:rsidRPr="005014C1" w:rsidP="005014C1">
      <w:pPr>
        <w:pStyle w:val="ListBullet"/>
      </w:pPr>
      <w:r w:rsidRPr="005014C1">
        <w:t>specifications:</w:t>
      </w:r>
    </w:p>
    <w:p w:rsidR="00000000" w:rsidRPr="005014C1" w:rsidP="005014C1">
      <w:pPr>
        <w:pStyle w:val="ListBullet2"/>
      </w:pPr>
      <w:r w:rsidRPr="005014C1">
        <w:t>work instructions and workplace procedures for handling young horses.</w:t>
      </w:r>
    </w:p>
    <w:p w:rsidR="00000000" w:rsidRPr="005014C1" w:rsidP="005014C1">
      <w:pPr>
        <w:pStyle w:val="BodyText"/>
      </w:pPr>
    </w:p>
    <w:p w:rsidR="00000000" w:rsidRPr="005014C1" w:rsidP="00FA2F98">
      <w:pPr>
        <w:pStyle w:val="BodyText"/>
      </w:pPr>
      <w:r w:rsidRPr="005014C1">
        <w:t xml:space="preserve">Training and assessment strategies must show evidence of the use of guidance provided in the </w:t>
      </w:r>
      <w:r w:rsidRPr="005014C1">
        <w:rPr>
          <w:rStyle w:val="Emphasis"/>
        </w:rPr>
        <w:t>Companion Volume: User Guide: Safety in Equine Training</w:t>
      </w:r>
      <w:r w:rsidRPr="005014C1">
        <w:t>.</w:t>
      </w:r>
    </w:p>
    <w:p w:rsidR="00000000" w:rsidRPr="005014C1" w:rsidP="00FA2F98">
      <w:pPr>
        <w:pStyle w:val="BodyText"/>
      </w:pPr>
      <w:r w:rsidRPr="005014C1">
        <w:t>Assessors of this unit must satisfy the requirements for assessors in applicable vocational education and training legislation, frameworks and/or standards.</w:t>
      </w:r>
    </w:p>
    <w:p w:rsidR="00000000" w:rsidRPr="005014C1" w:rsidP="005014C1">
      <w:pPr>
        <w:pStyle w:val="Heading1"/>
      </w:pPr>
      <w:bookmarkStart w:id="5" w:name="O_870481"/>
      <w:bookmarkEnd w:id="5"/>
      <w:r w:rsidRPr="005014C1">
        <w:t>Links</w:t>
      </w:r>
    </w:p>
    <w:p w:rsidR="00000000" w:rsidRPr="005014C1" w:rsidP="00FA2F98">
      <w:pPr>
        <w:pStyle w:val="BodyText"/>
      </w:pPr>
      <w:r w:rsidRPr="005014C1">
        <w:t xml:space="preserve">Companion Volumes, </w:t>
      </w:r>
      <w:r w:rsidRPr="005014C1">
        <w:t xml:space="preserve">including Implementation Guides, are available at VETNet: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96040C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5014C1" w:rsidP="00FA2F98">
      <w:pPr>
        <w:pStyle w:val="BodyText"/>
      </w:pPr>
      <w:r w:rsidRPr="005014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6040C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5014C1" w:rsidP="005014C1"/>
    <w:sectPr w:rsidSect="005014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C1" w:rsidRPr="00FA2F98" w:rsidP="00FA2F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98" w:rsidP="00501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2F98" w:rsidP="00501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2F98" w:rsidP="00501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4C1" w:rsidRPr="00FA2F98" w:rsidP="00FA2F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98" w:rsidRPr="002D2AF8" w:rsidP="00501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ACMHBR311 Raise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FA2F98" w:rsidP="00501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32C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FC3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3255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4C1"/>
  </w:style>
  <w:style w:type="character" w:customStyle="1" w:styleId="Heading1Char">
    <w:name w:val="Heading 1 Char"/>
    <w:basedOn w:val="DefaultParagraphFont"/>
    <w:link w:val="Heading1"/>
    <w:rsid w:val="00501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4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4C1"/>
    <w:rPr>
      <w:b/>
      <w:spacing w:val="0"/>
    </w:rPr>
  </w:style>
  <w:style w:type="paragraph" w:styleId="ListBullet2">
    <w:name w:val="List Bullet 2"/>
    <w:basedOn w:val="List2"/>
    <w:rsid w:val="005014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14C1"/>
    <w:rPr>
      <w:i/>
    </w:rPr>
  </w:style>
  <w:style w:type="paragraph" w:customStyle="1" w:styleId="SuperHeading">
    <w:name w:val="SuperHeading"/>
    <w:basedOn w:val="Normal"/>
    <w:rsid w:val="00501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4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1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4C1"/>
  </w:style>
  <w:style w:type="paragraph" w:styleId="TableofFigures">
    <w:name w:val="table of figures"/>
    <w:basedOn w:val="Normal"/>
    <w:next w:val="Normal"/>
    <w:semiHidden/>
    <w:rsid w:val="00501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4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4C1"/>
    <w:rPr>
      <w:rFonts w:ascii="Wingdings" w:hAnsi="Wingdings"/>
    </w:rPr>
  </w:style>
  <w:style w:type="paragraph" w:customStyle="1" w:styleId="TableHeading">
    <w:name w:val="Table Heading"/>
    <w:basedOn w:val="HeadingBase"/>
    <w:rsid w:val="00501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4C1"/>
    <w:rPr>
      <w:color w:val="0033CC"/>
      <w:u w:val="none"/>
    </w:rPr>
  </w:style>
  <w:style w:type="paragraph" w:customStyle="1" w:styleId="BodyTextRight">
    <w:name w:val="Body Text Right"/>
    <w:basedOn w:val="BodyText"/>
    <w:rsid w:val="00501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4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4C1"/>
    <w:rPr>
      <w:sz w:val="32"/>
    </w:rPr>
  </w:style>
  <w:style w:type="paragraph" w:customStyle="1" w:styleId="HeadingProcedure">
    <w:name w:val="Heading Procedure"/>
    <w:basedOn w:val="HeadingBase"/>
    <w:next w:val="Normal"/>
    <w:rsid w:val="00501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4C1"/>
    <w:pPr>
      <w:spacing w:before="60" w:after="60"/>
    </w:pPr>
  </w:style>
  <w:style w:type="paragraph" w:styleId="ListContinue">
    <w:name w:val="List Continue"/>
    <w:basedOn w:val="List"/>
    <w:rsid w:val="005014C1"/>
    <w:pPr>
      <w:ind w:firstLine="0"/>
    </w:pPr>
  </w:style>
  <w:style w:type="paragraph" w:customStyle="1" w:styleId="ListNote">
    <w:name w:val="List Note"/>
    <w:basedOn w:val="List"/>
    <w:rsid w:val="00501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4C1"/>
    <w:rPr>
      <w:rFonts w:ascii="Courier New" w:hAnsi="Courier New"/>
    </w:rPr>
  </w:style>
  <w:style w:type="paragraph" w:customStyle="1" w:styleId="NoteBullet">
    <w:name w:val="Note Bullet"/>
    <w:basedOn w:val="Note"/>
    <w:rsid w:val="00501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4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4C1"/>
    <w:rPr>
      <w:b/>
      <w:smallCaps/>
    </w:rPr>
  </w:style>
  <w:style w:type="paragraph" w:customStyle="1" w:styleId="TableListNumber">
    <w:name w:val="Table List Number"/>
    <w:basedOn w:val="ListNumber"/>
    <w:rsid w:val="00501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4C1"/>
    <w:pPr>
      <w:numPr>
        <w:numId w:val="9"/>
      </w:numPr>
    </w:pPr>
  </w:style>
  <w:style w:type="paragraph" w:customStyle="1" w:styleId="ListAlpha2">
    <w:name w:val="List Alpha 2"/>
    <w:basedOn w:val="List2"/>
    <w:rsid w:val="005014C1"/>
    <w:pPr>
      <w:numPr>
        <w:numId w:val="8"/>
      </w:numPr>
    </w:pPr>
  </w:style>
  <w:style w:type="paragraph" w:styleId="List2">
    <w:name w:val="List 2"/>
    <w:basedOn w:val="BodyText"/>
    <w:rsid w:val="00501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4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4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4C1"/>
    <w:pPr>
      <w:numPr>
        <w:numId w:val="4"/>
      </w:numPr>
    </w:pPr>
  </w:style>
  <w:style w:type="paragraph" w:styleId="ListContinue2">
    <w:name w:val="List Continue 2"/>
    <w:basedOn w:val="List2"/>
    <w:rsid w:val="005014C1"/>
    <w:pPr>
      <w:ind w:firstLine="0"/>
    </w:pPr>
  </w:style>
  <w:style w:type="paragraph" w:styleId="ListContinue3">
    <w:name w:val="List Continue 3"/>
    <w:basedOn w:val="List3"/>
    <w:rsid w:val="005014C1"/>
    <w:pPr>
      <w:ind w:left="1021" w:firstLine="0"/>
    </w:pPr>
  </w:style>
  <w:style w:type="paragraph" w:styleId="ListContinue4">
    <w:name w:val="List Continue 4"/>
    <w:basedOn w:val="List4"/>
    <w:rsid w:val="005014C1"/>
    <w:pPr>
      <w:ind w:firstLine="0"/>
    </w:pPr>
  </w:style>
  <w:style w:type="paragraph" w:styleId="ListContinue5">
    <w:name w:val="List Continue 5"/>
    <w:basedOn w:val="List5"/>
    <w:rsid w:val="005014C1"/>
    <w:pPr>
      <w:ind w:firstLine="0"/>
    </w:pPr>
  </w:style>
  <w:style w:type="paragraph" w:styleId="ListNumber3">
    <w:name w:val="List Number 3"/>
    <w:basedOn w:val="List3"/>
    <w:rsid w:val="005014C1"/>
    <w:pPr>
      <w:numPr>
        <w:numId w:val="5"/>
      </w:numPr>
    </w:pPr>
  </w:style>
  <w:style w:type="paragraph" w:styleId="ListNumber4">
    <w:name w:val="List Number 4"/>
    <w:basedOn w:val="List4"/>
    <w:rsid w:val="005014C1"/>
    <w:pPr>
      <w:numPr>
        <w:numId w:val="6"/>
      </w:numPr>
    </w:pPr>
  </w:style>
  <w:style w:type="paragraph" w:styleId="ListNumber5">
    <w:name w:val="List Number 5"/>
    <w:basedOn w:val="List5"/>
    <w:rsid w:val="005014C1"/>
    <w:pPr>
      <w:numPr>
        <w:numId w:val="7"/>
      </w:numPr>
    </w:pPr>
  </w:style>
  <w:style w:type="paragraph" w:styleId="BlockText">
    <w:name w:val="Block Text"/>
    <w:basedOn w:val="Normal"/>
    <w:rsid w:val="00501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4C1"/>
    <w:rPr>
      <w:sz w:val="16"/>
      <w:vertAlign w:val="superscript"/>
    </w:rPr>
  </w:style>
  <w:style w:type="character" w:customStyle="1" w:styleId="Symbols">
    <w:name w:val="Symbols"/>
    <w:basedOn w:val="DefaultParagraphFont"/>
    <w:rsid w:val="005014C1"/>
    <w:rPr>
      <w:rFonts w:ascii="Symbol" w:hAnsi="Symbol"/>
    </w:rPr>
  </w:style>
  <w:style w:type="character" w:customStyle="1" w:styleId="MenuOptions">
    <w:name w:val="Menu Options"/>
    <w:basedOn w:val="DefaultParagraphFont"/>
    <w:rsid w:val="00501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4C1"/>
    <w:rPr>
      <w:b/>
    </w:rPr>
  </w:style>
  <w:style w:type="character" w:customStyle="1" w:styleId="Underlined">
    <w:name w:val="Underlined"/>
    <w:basedOn w:val="DefaultParagraphFont"/>
    <w:rsid w:val="005014C1"/>
    <w:rPr>
      <w:u w:val="single"/>
    </w:rPr>
  </w:style>
  <w:style w:type="paragraph" w:customStyle="1" w:styleId="TableBodyTextRight">
    <w:name w:val="Table Body Text Right"/>
    <w:basedOn w:val="TableBodyText"/>
    <w:rsid w:val="00501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4C1"/>
    <w:rPr>
      <w:sz w:val="18"/>
    </w:rPr>
  </w:style>
  <w:style w:type="paragraph" w:customStyle="1" w:styleId="BodySmallRight">
    <w:name w:val="Body Small Right"/>
    <w:basedOn w:val="BodyTextRight"/>
    <w:rsid w:val="005014C1"/>
    <w:rPr>
      <w:sz w:val="18"/>
      <w:szCs w:val="18"/>
    </w:rPr>
  </w:style>
  <w:style w:type="paragraph" w:customStyle="1" w:styleId="MarginEdition">
    <w:name w:val="Margin Edition"/>
    <w:basedOn w:val="MarginNote"/>
    <w:rsid w:val="00501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4C1"/>
    <w:rPr>
      <w:sz w:val="2"/>
      <w:szCs w:val="2"/>
    </w:rPr>
  </w:style>
  <w:style w:type="character" w:customStyle="1" w:styleId="Small">
    <w:name w:val="Small"/>
    <w:basedOn w:val="DefaultParagraphFont"/>
    <w:rsid w:val="005014C1"/>
    <w:rPr>
      <w:sz w:val="16"/>
    </w:rPr>
  </w:style>
  <w:style w:type="paragraph" w:customStyle="1" w:styleId="WideTable">
    <w:name w:val="Wide Table"/>
    <w:basedOn w:val="Normal"/>
    <w:rsid w:val="00501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4C1"/>
  </w:style>
  <w:style w:type="paragraph" w:styleId="Quote">
    <w:name w:val="Quote"/>
    <w:basedOn w:val="Heading1"/>
    <w:link w:val="QuoteChar"/>
    <w:qFormat/>
    <w:rsid w:val="00501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4C1"/>
    <w:pPr>
      <w:pageBreakBefore/>
    </w:pPr>
  </w:style>
  <w:style w:type="paragraph" w:customStyle="1" w:styleId="Border">
    <w:name w:val="Border"/>
    <w:basedOn w:val="Normal"/>
    <w:qFormat/>
    <w:rsid w:val="00501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4C1"/>
    <w:rPr>
      <w:u w:val="single"/>
    </w:rPr>
  </w:style>
  <w:style w:type="character" w:customStyle="1" w:styleId="BoldandItalics">
    <w:name w:val="Bold and Italics"/>
    <w:qFormat/>
    <w:rsid w:val="005014C1"/>
    <w:rPr>
      <w:b/>
      <w:i/>
      <w:u w:val="none"/>
    </w:rPr>
  </w:style>
  <w:style w:type="paragraph" w:styleId="BalloonText">
    <w:name w:val="Balloon Text"/>
    <w:basedOn w:val="Normal"/>
    <w:link w:val="BalloonTextChar"/>
    <w:rsid w:val="00501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4C1"/>
    <w:pPr>
      <w:spacing w:before="0" w:after="0"/>
    </w:pPr>
  </w:style>
  <w:style w:type="paragraph" w:customStyle="1" w:styleId="BodyTextBold">
    <w:name w:val="Body Text Bold"/>
    <w:basedOn w:val="BodyText"/>
    <w:qFormat/>
    <w:rsid w:val="005014C1"/>
    <w:rPr>
      <w:b/>
    </w:rPr>
  </w:style>
  <w:style w:type="character" w:styleId="Hyperlink">
    <w:name w:val="Hyperlink"/>
    <w:basedOn w:val="DefaultParagraphFont"/>
    <w:uiPriority w:val="99"/>
    <w:unhideWhenUsed/>
    <w:rsid w:val="00FA2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3212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ACMHBR311 Raise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2019-09-10T07:58:00Z</dcterms:created>
  <dcterms:modified xsi:type="dcterms:W3CDTF">2019-09-10T07:58:00Z</dcterms:modified>
</cp:coreProperties>
</file>