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0A8" w:rsidP="007C10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ACMHBR310 Prevent and treat equine injury and disease</w:t>
      </w:r>
      <w:r>
        <w:fldChar w:fldCharType="end"/>
      </w:r>
    </w:p>
    <w:p w:rsidR="007C10A8" w:rsidP="007C10A8">
      <w:pPr>
        <w:pStyle w:val="Version"/>
        <w:sectPr w:rsidSect="004A2E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2E95" w:rsidP="004A2E95">
      <w:pPr>
        <w:pStyle w:val="SuperHeading"/>
      </w:pPr>
      <w:r w:rsidRPr="004A2E95">
        <w:t>ACMHBR310 Prevent and treat equine injury and disease</w:t>
      </w:r>
    </w:p>
    <w:p w:rsidR="00000000" w:rsidRPr="004A2E95" w:rsidP="004A2E95">
      <w:pPr>
        <w:pStyle w:val="Heading1"/>
      </w:pPr>
      <w:bookmarkStart w:id="1" w:name="O_870437"/>
      <w:bookmarkEnd w:id="1"/>
      <w:r w:rsidRPr="004A2E95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rPr>
                <w:rStyle w:val="SpecialBold"/>
              </w:rPr>
              <w:t>Comments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t>This version released with ACM Animal Care and Management Training Package Version 1.0.</w:t>
            </w:r>
          </w:p>
        </w:tc>
      </w:tr>
    </w:tbl>
    <w:p w:rsidR="00000000" w:rsidRPr="004A2E95" w:rsidP="004A2E95">
      <w:pPr>
        <w:pStyle w:val="BodyText"/>
      </w:pPr>
    </w:p>
    <w:p w:rsidR="00000000" w:rsidRPr="004A2E95" w:rsidP="004A2E95">
      <w:pPr>
        <w:pStyle w:val="AllowPageBreak"/>
      </w:pPr>
    </w:p>
    <w:p w:rsidR="00000000" w:rsidRPr="004A2E95" w:rsidP="004A2E95">
      <w:pPr>
        <w:pStyle w:val="Heading1"/>
      </w:pPr>
      <w:bookmarkStart w:id="2" w:name="O_870438"/>
      <w:bookmarkEnd w:id="2"/>
      <w:r w:rsidRPr="004A2E95">
        <w:t>Application</w:t>
      </w:r>
    </w:p>
    <w:p w:rsidR="00000000" w:rsidRPr="004A2E95" w:rsidP="007C10A8">
      <w:pPr>
        <w:pStyle w:val="BodyText"/>
      </w:pPr>
      <w:r w:rsidRPr="004A2E95">
        <w:t>This unit of competency describes the skills and knowledge required to r</w:t>
      </w:r>
      <w:r w:rsidRPr="004A2E95">
        <w:t>ecognise ailments in horses and apply procedures for the prevention and treatment of equine injury and disease.</w:t>
      </w:r>
    </w:p>
    <w:p w:rsidR="00000000" w:rsidRPr="004A2E95" w:rsidP="007C10A8">
      <w:pPr>
        <w:pStyle w:val="BodyText"/>
      </w:pPr>
      <w:r w:rsidRPr="004A2E95">
        <w:t xml:space="preserve">The unit applies to individuals who work under broad direction and take responsibility for their own work. They complete routine activities and </w:t>
      </w:r>
      <w:r w:rsidRPr="004A2E95">
        <w:t>work in a range of known contexts within horse breeding or other horse industry environments.</w:t>
      </w:r>
    </w:p>
    <w:p w:rsidR="00000000" w:rsidRPr="004A2E95" w:rsidP="007C10A8">
      <w:pPr>
        <w:pStyle w:val="BodyText"/>
      </w:pPr>
      <w:r w:rsidRPr="004A2E95">
        <w:t>No occupational licensing or certification requirements apply to this unit at the time of publication.</w:t>
      </w:r>
    </w:p>
    <w:p w:rsidR="00000000" w:rsidRPr="004A2E95" w:rsidP="007C10A8">
      <w:pPr>
        <w:pStyle w:val="BodyText"/>
      </w:pPr>
      <w:r w:rsidRPr="004A2E95">
        <w:t>Work health and safety and animal welfare legislation relev</w:t>
      </w:r>
      <w:r w:rsidRPr="004A2E95">
        <w:t>ant to interacting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4A2E95" w:rsidP="007C10A8">
      <w:pPr>
        <w:pStyle w:val="BodyText"/>
      </w:pPr>
      <w:r w:rsidRPr="004A2E95">
        <w:t xml:space="preserve">NOTE: The terms </w:t>
      </w:r>
      <w:r>
        <w:t>‘</w:t>
      </w:r>
      <w:r w:rsidRPr="004A2E95">
        <w:t>occupationa</w:t>
      </w:r>
      <w:r w:rsidRPr="004A2E95">
        <w:t>l health and safety</w:t>
      </w:r>
      <w:r>
        <w:t>’</w:t>
      </w:r>
      <w:r w:rsidRPr="004A2E95">
        <w:t xml:space="preserve"> (OHS) and </w:t>
      </w:r>
      <w:r>
        <w:t>‘</w:t>
      </w:r>
      <w:r w:rsidRPr="004A2E95">
        <w:t>work health and safety</w:t>
      </w:r>
      <w:r>
        <w:t>’</w:t>
      </w:r>
      <w:r w:rsidRPr="004A2E95">
        <w:t xml:space="preserve"> (WHS) generally have the same meaning in the workplace. In jurisdictions where the national model WHS legislation has not been implemented, RTOs must contextualise the unit of competency by referring </w:t>
      </w:r>
      <w:r w:rsidRPr="004A2E95">
        <w:t>to current OHS legislative requirements.</w:t>
      </w:r>
    </w:p>
    <w:p w:rsidR="00000000" w:rsidRPr="004A2E95" w:rsidP="004A2E95">
      <w:pPr>
        <w:pStyle w:val="Heading1"/>
      </w:pPr>
      <w:bookmarkStart w:id="3" w:name="O_870439"/>
      <w:bookmarkEnd w:id="3"/>
      <w:r w:rsidRPr="004A2E95">
        <w:t>Pre-requisite Unit</w:t>
      </w:r>
    </w:p>
    <w:p w:rsidR="00000000" w:rsidRPr="004A2E95" w:rsidP="007C10A8">
      <w:pPr>
        <w:pStyle w:val="BodyText"/>
      </w:pPr>
      <w:r w:rsidRPr="004A2E95">
        <w:t>Nil</w:t>
      </w:r>
    </w:p>
    <w:p w:rsidR="00000000" w:rsidRPr="004A2E95" w:rsidP="004A2E95">
      <w:pPr>
        <w:pStyle w:val="Heading1"/>
      </w:pPr>
      <w:bookmarkStart w:id="4" w:name="O_870441"/>
      <w:bookmarkEnd w:id="4"/>
      <w:r w:rsidRPr="004A2E95">
        <w:t>Unit Sector</w:t>
      </w:r>
    </w:p>
    <w:p w:rsidR="00000000" w:rsidRPr="004A2E95" w:rsidP="007C10A8">
      <w:pPr>
        <w:pStyle w:val="BodyText"/>
      </w:pPr>
      <w:r w:rsidRPr="004A2E95">
        <w:t>Horse Breeding (HBR)</w:t>
      </w:r>
    </w:p>
    <w:p w:rsidR="00000000" w:rsidRPr="004A2E95" w:rsidP="004A2E95">
      <w:pPr>
        <w:pStyle w:val="Heading1"/>
      </w:pPr>
      <w:bookmarkStart w:id="5" w:name="O_870442"/>
      <w:bookmarkEnd w:id="5"/>
      <w:r w:rsidRPr="004A2E95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7C10A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rPr>
                <w:rStyle w:val="SpecialBold"/>
              </w:rPr>
              <w:t>Performance Criteria</w:t>
            </w:r>
          </w:p>
        </w:tc>
      </w:tr>
      <w:tr w:rsidTr="007C10A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10A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1. Prepare to treat horses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t>1.1 Confirm the work program with supervisor</w:t>
            </w:r>
          </w:p>
          <w:p w:rsidR="00000000" w:rsidRPr="004A2E95" w:rsidP="004A2E95">
            <w:pPr>
              <w:pStyle w:val="BodyText"/>
            </w:pPr>
            <w:r w:rsidRPr="004A2E95">
              <w:t>1.2 Communicate with other workers to ensure smooth operation of the process</w:t>
            </w:r>
          </w:p>
          <w:p w:rsidR="00000000" w:rsidRPr="004A2E95" w:rsidP="004A2E95">
            <w:pPr>
              <w:pStyle w:val="BodyText"/>
            </w:pPr>
            <w:r w:rsidRPr="004A2E95">
              <w:t>1.3 Select</w:t>
            </w:r>
            <w:r w:rsidRPr="004A2E95">
              <w:t>, check and maintain suitable tools and equipment, including personal protective equipment (PPE)</w:t>
            </w:r>
          </w:p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1.4 Assess and minimise risks in treatment areas, reporting risks beyond control to supervisor</w:t>
            </w:r>
          </w:p>
        </w:tc>
      </w:tr>
      <w:tr w:rsidTr="007C10A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2. Recognise and report common ailments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t>2.1 Schedule and conduct regular checks to detect abnormal conditions</w:t>
            </w:r>
          </w:p>
          <w:p w:rsidR="00000000" w:rsidRPr="004A2E95" w:rsidP="004A2E95">
            <w:pPr>
              <w:pStyle w:val="BodyText"/>
            </w:pPr>
            <w:r w:rsidRPr="004A2E95">
              <w:t>2.2 Determine common ailments, interpreting signs of distress, elevated temperatures or skin or joint condition</w:t>
            </w:r>
          </w:p>
          <w:p w:rsidR="00000000" w:rsidRPr="004A2E95" w:rsidP="004A2E95">
            <w:pPr>
              <w:pStyle w:val="BodyText"/>
            </w:pPr>
            <w:r w:rsidRPr="004A2E95">
              <w:t>2.3 Report abnormal conditions, record in workplace documentation and perf</w:t>
            </w:r>
            <w:r w:rsidRPr="004A2E95">
              <w:t>orm actions under supervision</w:t>
            </w:r>
          </w:p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2.4 Perform initial first aid procedures until professional help arrives</w:t>
            </w:r>
          </w:p>
        </w:tc>
      </w:tr>
      <w:tr w:rsidTr="007C10A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3. Apply disease or ailment prevention procedures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t>3.1 Perform stable and paddock quarantine procedures</w:t>
            </w:r>
          </w:p>
          <w:p w:rsidR="00000000" w:rsidRPr="004A2E95" w:rsidP="004A2E95">
            <w:pPr>
              <w:pStyle w:val="BodyText"/>
            </w:pPr>
            <w:r w:rsidRPr="004A2E95">
              <w:t>3.2 Maintain stable hygiene practices</w:t>
            </w:r>
          </w:p>
          <w:p w:rsidR="00000000" w:rsidRPr="004A2E95" w:rsidP="004A2E95">
            <w:pPr>
              <w:pStyle w:val="BodyText"/>
            </w:pPr>
            <w:r w:rsidRPr="004A2E95">
              <w:t>3.3 Conduct</w:t>
            </w:r>
            <w:r w:rsidRPr="004A2E95">
              <w:t xml:space="preserve"> routine annual or outbreak stimulated vaccination of horses under supervision of the veterinary practitioner</w:t>
            </w:r>
          </w:p>
          <w:p w:rsidR="00000000" w:rsidRPr="004A2E95" w:rsidP="004A2E95">
            <w:pPr>
              <w:pStyle w:val="BodyText"/>
            </w:pPr>
            <w:r w:rsidRPr="004A2E95">
              <w:t>3.4 Conduct routine drenching and skin washing procedures</w:t>
            </w:r>
          </w:p>
          <w:p w:rsidR="00000000" w:rsidRPr="004A2E95" w:rsidP="004A2E95">
            <w:pPr>
              <w:pStyle w:val="BodyText"/>
            </w:pPr>
            <w:r w:rsidRPr="004A2E95">
              <w:t>3.5 Identify work hazards, assess risks and implement suitable controls while handling h</w:t>
            </w:r>
            <w:r w:rsidRPr="004A2E95">
              <w:t>orses</w:t>
            </w:r>
          </w:p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3.6 Maintain workplace records of veterinary medication and treatment</w:t>
            </w:r>
          </w:p>
        </w:tc>
      </w:tr>
      <w:tr w:rsidTr="007C10A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4. Treat equine injury and disease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t>4.1 Use twitches, yard crush and/or other restraining devices appropriate to individual horse temperament</w:t>
            </w:r>
          </w:p>
          <w:p w:rsidR="00000000" w:rsidRPr="004A2E95" w:rsidP="004A2E95">
            <w:pPr>
              <w:pStyle w:val="BodyText"/>
            </w:pPr>
            <w:r w:rsidRPr="004A2E95">
              <w:t>4.2 Administer prescribed veterinary m</w:t>
            </w:r>
            <w:r w:rsidRPr="004A2E95">
              <w:t>edicines under supervision</w:t>
            </w:r>
          </w:p>
          <w:p w:rsidR="00000000" w:rsidRPr="004A2E95" w:rsidP="004A2E95">
            <w:pPr>
              <w:pStyle w:val="BodyText"/>
            </w:pPr>
            <w:r w:rsidRPr="004A2E95">
              <w:t>4.3 Apply dressings and poultices according to treatment practices</w:t>
            </w:r>
          </w:p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4.4 Handle horses safely and ethically</w:t>
            </w:r>
          </w:p>
        </w:tc>
      </w:tr>
      <w:tr w:rsidTr="007C10A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5. Complete hygiene and administration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t>5.1 Clean and store equipment used in treating horses</w:t>
            </w:r>
          </w:p>
          <w:p w:rsidR="00000000" w:rsidRPr="004A2E95" w:rsidP="004A2E95">
            <w:pPr>
              <w:pStyle w:val="BodyText"/>
            </w:pPr>
            <w:r w:rsidRPr="004A2E95">
              <w:t>5.2 Dispose of containers, le</w:t>
            </w:r>
            <w:r w:rsidRPr="004A2E95">
              <w:t>ftover fluids, waste and debris according to workplace procedures</w:t>
            </w:r>
          </w:p>
          <w:p w:rsidR="00000000" w:rsidRPr="004A2E95" w:rsidP="004A2E95">
            <w:pPr>
              <w:pStyle w:val="BodyText"/>
            </w:pPr>
            <w:r w:rsidRPr="004A2E95">
              <w:t>5.3 Complete records and documentation</w:t>
            </w:r>
          </w:p>
        </w:tc>
      </w:tr>
    </w:tbl>
    <w:p w:rsidR="00000000" w:rsidRPr="004A2E95" w:rsidP="004A2E95">
      <w:pPr>
        <w:pStyle w:val="List"/>
      </w:pPr>
    </w:p>
    <w:p w:rsidR="00000000" w:rsidRPr="004A2E95" w:rsidP="004A2E95">
      <w:pPr>
        <w:pStyle w:val="AllowPageBreak"/>
      </w:pPr>
    </w:p>
    <w:p w:rsidR="00000000" w:rsidRPr="004A2E95" w:rsidP="004A2E95">
      <w:pPr>
        <w:pStyle w:val="Heading1"/>
      </w:pPr>
      <w:bookmarkStart w:id="6" w:name="O_870443"/>
      <w:bookmarkEnd w:id="6"/>
      <w:r w:rsidRPr="004A2E95">
        <w:t>Foundation Skills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rPr>
                <w:rStyle w:val="Emphasis"/>
              </w:rPr>
              <w:t>This section describes those language, literacy, numeracy and employment skills that are essential for performance in this unit of competency but are not explicit in the performance criteria.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rPr>
                <w:rStyle w:val="SpecialBold"/>
              </w:rPr>
              <w:t>Description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ListBullet"/>
              <w:rPr>
                <w:lang w:val="en-NZ"/>
              </w:rPr>
            </w:pPr>
            <w:r w:rsidRPr="004A2E95">
              <w:t>Interpret</w:t>
            </w:r>
            <w:r w:rsidRPr="004A2E95">
              <w:t xml:space="preserve"> key information in horse treatment programs and veterinary instructions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Writing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ListBullet"/>
              <w:rPr>
                <w:lang w:val="en-NZ"/>
              </w:rPr>
            </w:pPr>
            <w:r w:rsidRPr="004A2E95">
              <w:t>Keep accurate records of horse condition, treatments and medications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Numeracy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ListBullet"/>
              <w:rPr>
                <w:lang w:val="en-NZ"/>
              </w:rPr>
            </w:pPr>
            <w:r w:rsidRPr="004A2E95">
              <w:t>Measure and interpret results for temperature, pulse, respiration and capillary refill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 xml:space="preserve">Oral </w:t>
            </w:r>
            <w:r w:rsidRPr="004A2E95">
              <w:t>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ListBullet"/>
              <w:rPr>
                <w:lang w:val="en-NZ"/>
              </w:rPr>
            </w:pPr>
            <w:r w:rsidRPr="004A2E95">
              <w:t>Participate in verbal exchanges to convey and obtain information about horse injury and disease prevention, and treatment programs, with a range of personnel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Navigate the world of work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ListBullet"/>
              <w:rPr>
                <w:lang w:val="en-NZ"/>
              </w:rPr>
            </w:pPr>
            <w:r w:rsidRPr="004A2E95">
              <w:t>Take responsibility for following workplace procedures, including safe work, safe horse handling practices and animal welfare principles, relating to own role and work area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Interact with others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ListBullet"/>
            </w:pPr>
            <w:r w:rsidRPr="004A2E95">
              <w:t>Develop and maintain strong reporting relationships with sup</w:t>
            </w:r>
            <w:r w:rsidRPr="004A2E95">
              <w:t xml:space="preserve">ervisor </w:t>
            </w:r>
          </w:p>
          <w:p w:rsidR="00000000" w:rsidP="004A2E95">
            <w:pPr>
              <w:pStyle w:val="ListBullet"/>
              <w:rPr>
                <w:lang w:val="en-NZ"/>
              </w:rPr>
            </w:pPr>
            <w:r w:rsidRPr="004A2E95">
              <w:t>Support and liaise with health practitioners in prevention and treatment programs for horses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ListBullet"/>
            </w:pPr>
            <w:r w:rsidRPr="004A2E95">
              <w:t>Plan and sequence tasks and organise resources to complete work activities; monitoring outcomes and adjusting plans to address priorit</w:t>
            </w:r>
            <w:r w:rsidRPr="004A2E95">
              <w:t>ies and contingencies</w:t>
            </w:r>
          </w:p>
        </w:tc>
      </w:tr>
    </w:tbl>
    <w:p w:rsidR="00000000" w:rsidRPr="004A2E95" w:rsidP="004A2E95">
      <w:pPr>
        <w:pStyle w:val="BodyText"/>
      </w:pPr>
    </w:p>
    <w:p w:rsidR="00000000" w:rsidRPr="004A2E95" w:rsidP="004A2E95">
      <w:pPr>
        <w:pStyle w:val="AllowPageBreak"/>
      </w:pPr>
    </w:p>
    <w:p w:rsidR="00000000" w:rsidRPr="004A2E95" w:rsidP="004A2E95">
      <w:pPr>
        <w:pStyle w:val="Heading1"/>
      </w:pPr>
      <w:bookmarkStart w:id="7" w:name="O_870445"/>
      <w:bookmarkEnd w:id="7"/>
      <w:r w:rsidRPr="004A2E95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rPr>
                <w:rStyle w:val="SpecialBold"/>
              </w:rPr>
              <w:t>Equivalence status</w:t>
            </w:r>
          </w:p>
        </w:tc>
      </w:tr>
      <w:tr w:rsidTr="004A2E95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ACMHBR310 Prevent and treat equine injury and disease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AHCHBR306A Prevent and treat equine injury and disease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t>Updated to meet Standards for Training</w:t>
            </w:r>
          </w:p>
          <w:p w:rsidR="00000000" w:rsidRPr="004A2E95" w:rsidP="004A2E95">
            <w:pPr>
              <w:pStyle w:val="BodyText"/>
            </w:pPr>
            <w:r w:rsidRPr="004A2E95">
              <w:t>Minor changes to clarify intent of unit</w:t>
            </w:r>
          </w:p>
          <w:p w:rsidR="00000000" w:rsidP="004A2E95">
            <w:pPr>
              <w:pStyle w:val="BodyText"/>
              <w:rPr>
                <w:lang w:val="en-NZ"/>
              </w:rPr>
            </w:pPr>
            <w:r w:rsidRPr="004A2E95">
              <w:t>Code changed to reflect appropriate industry sector usage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E95" w:rsidP="004A2E95">
            <w:pPr>
              <w:pStyle w:val="BodyText"/>
            </w:pPr>
            <w:r w:rsidRPr="004A2E95">
              <w:t>Equivalent unit</w:t>
            </w:r>
          </w:p>
        </w:tc>
      </w:tr>
    </w:tbl>
    <w:p w:rsidR="00000000" w:rsidRPr="004A2E95" w:rsidP="004A2E95">
      <w:pPr>
        <w:pStyle w:val="BodyText"/>
      </w:pPr>
    </w:p>
    <w:p w:rsidR="00000000" w:rsidRPr="004A2E95" w:rsidP="004A2E95">
      <w:pPr>
        <w:pStyle w:val="AllowPageBreak"/>
      </w:pPr>
    </w:p>
    <w:p w:rsidR="00000000" w:rsidRPr="004A2E95" w:rsidP="004A2E95">
      <w:pPr>
        <w:pStyle w:val="Heading1"/>
      </w:pPr>
      <w:bookmarkStart w:id="8" w:name="O_870452"/>
      <w:bookmarkEnd w:id="8"/>
      <w:r w:rsidRPr="004A2E95">
        <w:t>Links</w:t>
      </w:r>
    </w:p>
    <w:p w:rsidR="00000000" w:rsidRPr="004A2E95" w:rsidP="007C10A8">
      <w:pPr>
        <w:pStyle w:val="BodyText"/>
      </w:pPr>
      <w:r w:rsidRPr="004A2E95">
        <w:t>Companion Volumes, incl</w:t>
      </w:r>
      <w:r w:rsidRPr="004A2E95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0342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2E95" w:rsidP="007C10A8">
      <w:pPr>
        <w:pStyle w:val="BodyText"/>
      </w:pPr>
      <w:r w:rsidRPr="004A2E9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0342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A2E95" w:rsidP="004A2E95"/>
    <w:sectPr w:rsidSect="004A2E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95" w:rsidRPr="007C10A8" w:rsidP="007C10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A8" w:rsidP="004A2E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0A8" w:rsidP="004A2E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C10A8" w:rsidP="004A2E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E95" w:rsidRPr="007C10A8" w:rsidP="007C10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E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0A8" w:rsidRPr="002D2AF8" w:rsidP="004A2E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ACMHBR310 Prevent and treat equine injury and disease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C10A8" w:rsidP="004A2E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FA2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9CD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E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E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E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E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E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E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E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E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E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E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E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E95"/>
  </w:style>
  <w:style w:type="character" w:customStyle="1" w:styleId="Heading1Char">
    <w:name w:val="Heading 1 Char"/>
    <w:basedOn w:val="DefaultParagraphFont"/>
    <w:link w:val="Heading1"/>
    <w:rsid w:val="004A2E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E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E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2E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E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2E95"/>
    <w:rPr>
      <w:b/>
      <w:spacing w:val="0"/>
    </w:rPr>
  </w:style>
  <w:style w:type="character" w:styleId="Emphasis">
    <w:name w:val="Emphasis"/>
    <w:basedOn w:val="DefaultParagraphFont"/>
    <w:qFormat/>
    <w:rsid w:val="004A2E95"/>
    <w:rPr>
      <w:i/>
    </w:rPr>
  </w:style>
  <w:style w:type="paragraph" w:customStyle="1" w:styleId="SuperHeading">
    <w:name w:val="SuperHeading"/>
    <w:basedOn w:val="Normal"/>
    <w:rsid w:val="004A2E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E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E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E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E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E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E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E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E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E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E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E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E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E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E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E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E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E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2E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2E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E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E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E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E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E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E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E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E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E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E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E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E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E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E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E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E95"/>
  </w:style>
  <w:style w:type="paragraph" w:styleId="TableofFigures">
    <w:name w:val="table of figures"/>
    <w:basedOn w:val="Normal"/>
    <w:next w:val="Normal"/>
    <w:semiHidden/>
    <w:rsid w:val="004A2E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E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2E95"/>
    <w:rPr>
      <w:rFonts w:ascii="Wingdings" w:hAnsi="Wingdings"/>
    </w:rPr>
  </w:style>
  <w:style w:type="paragraph" w:customStyle="1" w:styleId="TableHeading">
    <w:name w:val="Table Heading"/>
    <w:basedOn w:val="HeadingBase"/>
    <w:rsid w:val="004A2E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E95"/>
    <w:rPr>
      <w:color w:val="0033CC"/>
      <w:u w:val="none"/>
    </w:rPr>
  </w:style>
  <w:style w:type="paragraph" w:customStyle="1" w:styleId="BodyTextRight">
    <w:name w:val="Body Text Right"/>
    <w:basedOn w:val="BodyText"/>
    <w:rsid w:val="004A2E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E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E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E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E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E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E95"/>
    <w:rPr>
      <w:sz w:val="32"/>
    </w:rPr>
  </w:style>
  <w:style w:type="paragraph" w:customStyle="1" w:styleId="HeadingProcedure">
    <w:name w:val="Heading Procedure"/>
    <w:basedOn w:val="HeadingBase"/>
    <w:next w:val="Normal"/>
    <w:rsid w:val="004A2E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E95"/>
    <w:pPr>
      <w:spacing w:before="60" w:after="60"/>
    </w:pPr>
  </w:style>
  <w:style w:type="paragraph" w:styleId="ListContinue">
    <w:name w:val="List Continue"/>
    <w:basedOn w:val="List"/>
    <w:rsid w:val="004A2E95"/>
    <w:pPr>
      <w:ind w:firstLine="0"/>
    </w:pPr>
  </w:style>
  <w:style w:type="paragraph" w:customStyle="1" w:styleId="ListNote">
    <w:name w:val="List Note"/>
    <w:basedOn w:val="List"/>
    <w:rsid w:val="004A2E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E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E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E95"/>
    <w:rPr>
      <w:rFonts w:ascii="Courier New" w:hAnsi="Courier New"/>
    </w:rPr>
  </w:style>
  <w:style w:type="paragraph" w:customStyle="1" w:styleId="NoteBullet">
    <w:name w:val="Note Bullet"/>
    <w:basedOn w:val="Note"/>
    <w:rsid w:val="004A2E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E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E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E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E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2E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E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E95"/>
    <w:rPr>
      <w:b/>
      <w:smallCaps/>
    </w:rPr>
  </w:style>
  <w:style w:type="paragraph" w:customStyle="1" w:styleId="TableListNumber">
    <w:name w:val="Table List Number"/>
    <w:basedOn w:val="ListNumber"/>
    <w:rsid w:val="004A2E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E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E95"/>
    <w:pPr>
      <w:numPr>
        <w:numId w:val="8"/>
      </w:numPr>
    </w:pPr>
  </w:style>
  <w:style w:type="paragraph" w:customStyle="1" w:styleId="ListAlpha2">
    <w:name w:val="List Alpha 2"/>
    <w:basedOn w:val="List2"/>
    <w:rsid w:val="004A2E95"/>
    <w:pPr>
      <w:numPr>
        <w:numId w:val="7"/>
      </w:numPr>
    </w:pPr>
  </w:style>
  <w:style w:type="paragraph" w:styleId="List2">
    <w:name w:val="List 2"/>
    <w:basedOn w:val="BodyText"/>
    <w:rsid w:val="004A2E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E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E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E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E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E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2E95"/>
    <w:pPr>
      <w:numPr>
        <w:numId w:val="3"/>
      </w:numPr>
    </w:pPr>
  </w:style>
  <w:style w:type="paragraph" w:styleId="ListContinue2">
    <w:name w:val="List Continue 2"/>
    <w:basedOn w:val="List2"/>
    <w:rsid w:val="004A2E95"/>
    <w:pPr>
      <w:ind w:firstLine="0"/>
    </w:pPr>
  </w:style>
  <w:style w:type="paragraph" w:styleId="ListContinue3">
    <w:name w:val="List Continue 3"/>
    <w:basedOn w:val="List3"/>
    <w:rsid w:val="004A2E95"/>
    <w:pPr>
      <w:ind w:left="1021" w:firstLine="0"/>
    </w:pPr>
  </w:style>
  <w:style w:type="paragraph" w:styleId="ListContinue4">
    <w:name w:val="List Continue 4"/>
    <w:basedOn w:val="List4"/>
    <w:rsid w:val="004A2E95"/>
    <w:pPr>
      <w:ind w:firstLine="0"/>
    </w:pPr>
  </w:style>
  <w:style w:type="paragraph" w:styleId="ListContinue5">
    <w:name w:val="List Continue 5"/>
    <w:basedOn w:val="List5"/>
    <w:rsid w:val="004A2E95"/>
    <w:pPr>
      <w:ind w:firstLine="0"/>
    </w:pPr>
  </w:style>
  <w:style w:type="paragraph" w:styleId="ListNumber3">
    <w:name w:val="List Number 3"/>
    <w:basedOn w:val="List3"/>
    <w:rsid w:val="004A2E95"/>
    <w:pPr>
      <w:numPr>
        <w:numId w:val="4"/>
      </w:numPr>
    </w:pPr>
  </w:style>
  <w:style w:type="paragraph" w:styleId="ListNumber4">
    <w:name w:val="List Number 4"/>
    <w:basedOn w:val="List4"/>
    <w:rsid w:val="004A2E95"/>
    <w:pPr>
      <w:numPr>
        <w:numId w:val="5"/>
      </w:numPr>
    </w:pPr>
  </w:style>
  <w:style w:type="paragraph" w:styleId="ListNumber5">
    <w:name w:val="List Number 5"/>
    <w:basedOn w:val="List5"/>
    <w:rsid w:val="004A2E95"/>
    <w:pPr>
      <w:numPr>
        <w:numId w:val="6"/>
      </w:numPr>
    </w:pPr>
  </w:style>
  <w:style w:type="paragraph" w:styleId="BlockText">
    <w:name w:val="Block Text"/>
    <w:basedOn w:val="Normal"/>
    <w:rsid w:val="004A2E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E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E95"/>
    <w:rPr>
      <w:sz w:val="16"/>
      <w:vertAlign w:val="superscript"/>
    </w:rPr>
  </w:style>
  <w:style w:type="character" w:customStyle="1" w:styleId="Symbols">
    <w:name w:val="Symbols"/>
    <w:basedOn w:val="DefaultParagraphFont"/>
    <w:rsid w:val="004A2E95"/>
    <w:rPr>
      <w:rFonts w:ascii="Symbol" w:hAnsi="Symbol"/>
    </w:rPr>
  </w:style>
  <w:style w:type="character" w:customStyle="1" w:styleId="MenuOptions">
    <w:name w:val="Menu Options"/>
    <w:basedOn w:val="DefaultParagraphFont"/>
    <w:rsid w:val="004A2E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E95"/>
    <w:rPr>
      <w:b/>
    </w:rPr>
  </w:style>
  <w:style w:type="character" w:customStyle="1" w:styleId="Underlined">
    <w:name w:val="Underlined"/>
    <w:basedOn w:val="DefaultParagraphFont"/>
    <w:rsid w:val="004A2E95"/>
    <w:rPr>
      <w:u w:val="single"/>
    </w:rPr>
  </w:style>
  <w:style w:type="paragraph" w:customStyle="1" w:styleId="TableBodyTextRight">
    <w:name w:val="Table Body Text Right"/>
    <w:basedOn w:val="TableBodyText"/>
    <w:rsid w:val="004A2E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E95"/>
    <w:rPr>
      <w:sz w:val="18"/>
    </w:rPr>
  </w:style>
  <w:style w:type="paragraph" w:customStyle="1" w:styleId="BodySmallRight">
    <w:name w:val="Body Small Right"/>
    <w:basedOn w:val="BodyTextRight"/>
    <w:rsid w:val="004A2E95"/>
    <w:rPr>
      <w:sz w:val="18"/>
      <w:szCs w:val="18"/>
    </w:rPr>
  </w:style>
  <w:style w:type="paragraph" w:customStyle="1" w:styleId="MarginEdition">
    <w:name w:val="Margin Edition"/>
    <w:basedOn w:val="MarginNote"/>
    <w:rsid w:val="004A2E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E95"/>
    <w:rPr>
      <w:sz w:val="2"/>
      <w:szCs w:val="2"/>
    </w:rPr>
  </w:style>
  <w:style w:type="character" w:customStyle="1" w:styleId="Small">
    <w:name w:val="Small"/>
    <w:basedOn w:val="DefaultParagraphFont"/>
    <w:rsid w:val="004A2E95"/>
    <w:rPr>
      <w:sz w:val="16"/>
    </w:rPr>
  </w:style>
  <w:style w:type="paragraph" w:customStyle="1" w:styleId="WideTable">
    <w:name w:val="Wide Table"/>
    <w:basedOn w:val="Normal"/>
    <w:rsid w:val="004A2E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E95"/>
  </w:style>
  <w:style w:type="paragraph" w:styleId="Quote">
    <w:name w:val="Quote"/>
    <w:basedOn w:val="Heading1"/>
    <w:link w:val="QuoteChar"/>
    <w:qFormat/>
    <w:rsid w:val="004A2E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E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E95"/>
    <w:pPr>
      <w:pageBreakBefore/>
    </w:pPr>
  </w:style>
  <w:style w:type="paragraph" w:customStyle="1" w:styleId="Border">
    <w:name w:val="Border"/>
    <w:basedOn w:val="Normal"/>
    <w:qFormat/>
    <w:rsid w:val="004A2E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E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E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E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E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E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E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E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E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E95"/>
    <w:rPr>
      <w:u w:val="single"/>
    </w:rPr>
  </w:style>
  <w:style w:type="character" w:customStyle="1" w:styleId="BoldandItalics">
    <w:name w:val="Bold and Italics"/>
    <w:qFormat/>
    <w:rsid w:val="004A2E95"/>
    <w:rPr>
      <w:b/>
      <w:i/>
      <w:u w:val="none"/>
    </w:rPr>
  </w:style>
  <w:style w:type="paragraph" w:styleId="BalloonText">
    <w:name w:val="Balloon Text"/>
    <w:basedOn w:val="Normal"/>
    <w:link w:val="BalloonTextChar"/>
    <w:rsid w:val="004A2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E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E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E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E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E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E95"/>
    <w:pPr>
      <w:spacing w:before="0" w:after="0"/>
    </w:pPr>
  </w:style>
  <w:style w:type="paragraph" w:customStyle="1" w:styleId="BodyTextBold">
    <w:name w:val="Body Text Bold"/>
    <w:basedOn w:val="BodyText"/>
    <w:qFormat/>
    <w:rsid w:val="004A2E95"/>
    <w:rPr>
      <w:b/>
    </w:rPr>
  </w:style>
  <w:style w:type="character" w:styleId="Hyperlink">
    <w:name w:val="Hyperlink"/>
    <w:basedOn w:val="DefaultParagraphFont"/>
    <w:uiPriority w:val="99"/>
    <w:unhideWhenUsed/>
    <w:rsid w:val="007C10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4904</Characters>
  <Application>Microsoft Office Word</Application>
  <DocSecurity>0</DocSecurity>
  <Lines>163</Lines>
  <Paragraphs>99</Paragraphs>
  <ScaleCrop>false</ScaleCrop>
  <Company>Author-it Software Corporation Ltd.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ACMHBR310 Prevent and treat equine injury and disease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