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5076" w:rsidP="004D50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ACMHBR301 Transport horses</w:t>
      </w:r>
      <w:r>
        <w:fldChar w:fldCharType="end"/>
      </w:r>
    </w:p>
    <w:p w:rsidR="004D5076" w:rsidP="004D5076">
      <w:pPr>
        <w:pStyle w:val="Version"/>
        <w:sectPr w:rsidSect="002E37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371B" w:rsidP="002E371B">
      <w:pPr>
        <w:pStyle w:val="SuperHeading"/>
      </w:pPr>
      <w:r w:rsidRPr="002E371B">
        <w:t>ACMHBR301 Transport horses</w:t>
      </w:r>
    </w:p>
    <w:p w:rsidR="00000000" w:rsidRPr="002E371B" w:rsidP="002E371B">
      <w:pPr>
        <w:pStyle w:val="Heading1"/>
      </w:pPr>
      <w:bookmarkStart w:id="1" w:name="O_1049717"/>
      <w:bookmarkEnd w:id="1"/>
      <w:r w:rsidRPr="002E37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3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Bold"/>
              <w:rPr>
                <w:lang w:val="en-NZ"/>
              </w:rPr>
            </w:pPr>
            <w:r w:rsidRPr="002E371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Bold"/>
              <w:rPr>
                <w:lang w:val="en-NZ"/>
              </w:rPr>
            </w:pPr>
            <w:r w:rsidRPr="002E371B">
              <w:t>Comments</w:t>
            </w:r>
          </w:p>
        </w:tc>
      </w:tr>
      <w:tr w:rsidTr="002E3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"/>
              <w:rPr>
                <w:lang w:val="en-NZ"/>
              </w:rPr>
            </w:pPr>
            <w:r w:rsidRPr="002E371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"/>
              <w:rPr>
                <w:lang w:val="en-NZ"/>
              </w:rPr>
            </w:pPr>
            <w:r w:rsidRPr="002E371B">
              <w:t>This version released with ACM Animal Care and Management Training Package Version 3.0.</w:t>
            </w:r>
          </w:p>
        </w:tc>
      </w:tr>
      <w:tr w:rsidTr="002E3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"/>
              <w:rPr>
                <w:lang w:val="en-NZ"/>
              </w:rPr>
            </w:pPr>
            <w:r w:rsidRPr="002E37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1B" w:rsidP="002E371B">
            <w:pPr>
              <w:pStyle w:val="BodyText"/>
            </w:pPr>
            <w:r w:rsidRPr="002E371B">
              <w:t>This version released with ACM Animal Care and Management Training Package Version 1.0.</w:t>
            </w:r>
          </w:p>
        </w:tc>
      </w:tr>
    </w:tbl>
    <w:p w:rsidR="00000000" w:rsidRPr="002E371B" w:rsidP="002E371B">
      <w:pPr>
        <w:pStyle w:val="BodyText"/>
      </w:pPr>
    </w:p>
    <w:p w:rsidR="00000000" w:rsidRPr="002E371B" w:rsidP="002E371B">
      <w:pPr>
        <w:pStyle w:val="AllowPageBreak"/>
      </w:pPr>
    </w:p>
    <w:p w:rsidR="00000000" w:rsidRPr="002E371B" w:rsidP="002E371B">
      <w:pPr>
        <w:pStyle w:val="Heading1"/>
      </w:pPr>
      <w:bookmarkStart w:id="2" w:name="O_1049716"/>
      <w:bookmarkEnd w:id="2"/>
      <w:r w:rsidRPr="002E371B">
        <w:t>Application</w:t>
      </w:r>
    </w:p>
    <w:p w:rsidR="00000000" w:rsidRPr="002E371B" w:rsidP="004D5076">
      <w:pPr>
        <w:pStyle w:val="BodyText"/>
      </w:pPr>
      <w:r w:rsidRPr="002E371B">
        <w:t>This unit of competency describes the skills and knowledge required to safely and efficiently transport horses to a destination.</w:t>
      </w:r>
    </w:p>
    <w:p w:rsidR="00000000" w:rsidRPr="002E371B" w:rsidP="004D5076">
      <w:pPr>
        <w:pStyle w:val="BodyText"/>
      </w:pPr>
      <w:r w:rsidRPr="002E371B">
        <w:t>The unit applies to individuals who work under broad direction and take responsibility for their own work. They co</w:t>
      </w:r>
      <w:r w:rsidRPr="002E371B">
        <w:t>mplete routine activities and work in a range of known contexts within environments requiring horses to be transported.</w:t>
      </w:r>
    </w:p>
    <w:p w:rsidR="00000000" w:rsidRPr="002E371B" w:rsidP="004D5076">
      <w:pPr>
        <w:pStyle w:val="BodyText"/>
      </w:pPr>
      <w:r w:rsidRPr="002E371B">
        <w:t>Work health and safety and animal welfare legislation relevant to interacting with horses applies to workers in this industry. Requireme</w:t>
      </w:r>
      <w:r w:rsidRPr="002E371B">
        <w:t>nts vary between industry sectors and state/territory jurisdictions. Users are advised to check with the relevant authority for specific requirements.</w:t>
      </w:r>
    </w:p>
    <w:p w:rsidR="00000000" w:rsidRPr="002E371B" w:rsidP="004D5076">
      <w:pPr>
        <w:pStyle w:val="BodyText"/>
      </w:pPr>
      <w:r w:rsidRPr="002E371B">
        <w:t>No licensing, legislative or certification requirements apply to this unit at the time of publication.</w:t>
      </w:r>
    </w:p>
    <w:p w:rsidR="00000000" w:rsidRPr="002E371B" w:rsidP="002E371B">
      <w:pPr>
        <w:pStyle w:val="Heading1"/>
      </w:pPr>
      <w:bookmarkStart w:id="3" w:name="O_1049715"/>
      <w:bookmarkEnd w:id="3"/>
      <w:r w:rsidRPr="002E371B">
        <w:t>Pre-requisite Unit</w:t>
      </w:r>
    </w:p>
    <w:p w:rsidR="00000000" w:rsidRPr="002E371B" w:rsidP="004D5076">
      <w:pPr>
        <w:pStyle w:val="BodyText"/>
      </w:pPr>
      <w:r w:rsidRPr="002E371B">
        <w:t>The prerequisite unit of competency for this unit is:</w:t>
      </w:r>
    </w:p>
    <w:p w:rsidR="00000000" w:rsidRPr="002E371B" w:rsidP="002E371B">
      <w:pPr>
        <w:pStyle w:val="ListBullet"/>
      </w:pPr>
      <w:r w:rsidRPr="002E371B">
        <w:t>ACMEQU202 Handle horses safely.</w:t>
      </w:r>
    </w:p>
    <w:p w:rsidR="00000000" w:rsidRPr="002E371B" w:rsidP="004D5076">
      <w:pPr>
        <w:pStyle w:val="BodyText"/>
      </w:pPr>
      <w:r w:rsidRPr="002E371B">
        <w:t>Note the following chain of prerequisites that also applies to this unit.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2E3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Bold"/>
              <w:rPr>
                <w:lang w:val="en-NZ"/>
              </w:rPr>
            </w:pPr>
            <w:r w:rsidRPr="002E371B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Bold"/>
              <w:rPr>
                <w:lang w:val="en-NZ"/>
              </w:rPr>
            </w:pPr>
            <w:r w:rsidRPr="002E371B">
              <w:t>Prerequisite requirement</w:t>
            </w:r>
          </w:p>
        </w:tc>
      </w:tr>
      <w:tr w:rsidTr="002E3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"/>
              <w:rPr>
                <w:lang w:val="en-NZ"/>
              </w:rPr>
            </w:pPr>
            <w:r w:rsidRPr="002E371B">
              <w:t>ACMEQU2</w:t>
            </w:r>
            <w:r w:rsidRPr="002E371B">
              <w:t>02 Handle horses safely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1B" w:rsidP="002E371B">
            <w:pPr>
              <w:pStyle w:val="BodyText"/>
            </w:pPr>
            <w:r w:rsidRPr="002E371B">
              <w:t xml:space="preserve">ACMEQU205 Apply knowledge of horse behaviour </w:t>
            </w:r>
          </w:p>
        </w:tc>
      </w:tr>
    </w:tbl>
    <w:p w:rsidR="00000000" w:rsidRPr="002E371B" w:rsidP="002E371B">
      <w:pPr>
        <w:pStyle w:val="BodyText"/>
      </w:pPr>
    </w:p>
    <w:p w:rsidR="00000000" w:rsidRPr="002E371B" w:rsidP="002E371B">
      <w:pPr>
        <w:pStyle w:val="AllowPageBreak"/>
      </w:pPr>
    </w:p>
    <w:p w:rsidR="00000000" w:rsidRPr="002E371B" w:rsidP="002E371B">
      <w:pPr>
        <w:pStyle w:val="Heading1"/>
      </w:pPr>
      <w:bookmarkStart w:id="4" w:name="O_1049714"/>
      <w:bookmarkEnd w:id="4"/>
      <w:r w:rsidRPr="002E371B">
        <w:t>Unit Sector</w:t>
      </w:r>
    </w:p>
    <w:p w:rsidR="00000000" w:rsidRPr="002E371B" w:rsidP="004D5076">
      <w:pPr>
        <w:pStyle w:val="BodyText"/>
      </w:pPr>
      <w:r w:rsidRPr="002E371B">
        <w:t>Horse Breeding (HBR)</w:t>
      </w:r>
    </w:p>
    <w:p w:rsidR="00000000" w:rsidRPr="002E371B" w:rsidP="002E371B">
      <w:pPr>
        <w:pStyle w:val="Heading1"/>
      </w:pPr>
      <w:bookmarkStart w:id="5" w:name="O_1049713"/>
      <w:bookmarkEnd w:id="5"/>
      <w:r w:rsidRPr="002E371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50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Bold"/>
              <w:rPr>
                <w:lang w:val="en-NZ"/>
              </w:rPr>
            </w:pPr>
            <w:r w:rsidRPr="002E371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Bold"/>
              <w:rPr>
                <w:lang w:val="en-NZ"/>
              </w:rPr>
            </w:pPr>
            <w:r w:rsidRPr="002E371B">
              <w:t>Performance Criteria</w:t>
            </w:r>
          </w:p>
        </w:tc>
      </w:tr>
      <w:tr w:rsidTr="004D50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1B" w:rsidP="002E371B">
            <w:pPr>
              <w:pStyle w:val="BodyText"/>
            </w:pPr>
            <w:r w:rsidRPr="002E371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"/>
              <w:rPr>
                <w:lang w:val="en-NZ"/>
              </w:rPr>
            </w:pPr>
            <w:r w:rsidRPr="002E37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50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"/>
              <w:rPr>
                <w:lang w:val="en-NZ"/>
              </w:rPr>
            </w:pPr>
            <w:r w:rsidRPr="002E371B">
              <w:t>1. Prepare to transport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1B" w:rsidP="002E371B">
            <w:pPr>
              <w:pStyle w:val="BodyText"/>
            </w:pPr>
            <w:r w:rsidRPr="002E371B">
              <w:t>1.1 Check directions for transport and identify horses to be loaded</w:t>
            </w:r>
          </w:p>
          <w:p w:rsidR="00000000" w:rsidRPr="002E371B" w:rsidP="002E371B">
            <w:pPr>
              <w:pStyle w:val="BodyText"/>
            </w:pPr>
            <w:r w:rsidRPr="002E371B">
              <w:t>1.2 De</w:t>
            </w:r>
            <w:r w:rsidRPr="002E371B">
              <w:t>termine transport requirements, including vehicle configuration, and/or engage a suitable carrier</w:t>
            </w:r>
          </w:p>
          <w:p w:rsidR="00000000" w:rsidRPr="002E371B" w:rsidP="002E371B">
            <w:pPr>
              <w:pStyle w:val="BodyText"/>
            </w:pPr>
            <w:r w:rsidRPr="002E371B">
              <w:t xml:space="preserve">1.3 Select and correctly fit personal protective equipment for safe loading and/or unloading of horses </w:t>
            </w:r>
          </w:p>
          <w:p w:rsidR="00000000" w:rsidRPr="002E371B" w:rsidP="002E371B">
            <w:pPr>
              <w:pStyle w:val="BodyText"/>
            </w:pPr>
            <w:r w:rsidRPr="002E371B">
              <w:t>1.4 Select gear and equipment for loading horse, and c</w:t>
            </w:r>
            <w:r w:rsidRPr="002E371B">
              <w:t xml:space="preserve">heck gear for safety </w:t>
            </w:r>
          </w:p>
          <w:p w:rsidR="00000000" w:rsidRPr="002E371B" w:rsidP="002E371B">
            <w:pPr>
              <w:pStyle w:val="BodyText"/>
            </w:pPr>
            <w:r w:rsidRPr="002E371B">
              <w:t>1.5 Assess and control risks associated with transporting horses at all stages</w:t>
            </w:r>
          </w:p>
          <w:p w:rsidR="00000000" w:rsidP="002E371B">
            <w:pPr>
              <w:pStyle w:val="BodyText"/>
              <w:rPr>
                <w:lang w:val="en-NZ"/>
              </w:rPr>
            </w:pPr>
            <w:r w:rsidRPr="002E371B">
              <w:t>1.6 Obtain permits or complete documentation according to workplace or regulatory requirements</w:t>
            </w:r>
          </w:p>
        </w:tc>
      </w:tr>
      <w:tr w:rsidTr="004D50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"/>
              <w:rPr>
                <w:lang w:val="en-NZ"/>
              </w:rPr>
            </w:pPr>
            <w:r w:rsidRPr="002E371B">
              <w:t>2. Load and unload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1B" w:rsidP="002E371B">
            <w:pPr>
              <w:pStyle w:val="BodyText"/>
            </w:pPr>
            <w:r w:rsidRPr="002E371B">
              <w:t>2.1 Identify and control existing</w:t>
            </w:r>
            <w:r w:rsidRPr="002E371B">
              <w:t xml:space="preserve"> and potential hazards and safety risks to handler and horse when loading and unloading horses</w:t>
            </w:r>
          </w:p>
          <w:p w:rsidR="00000000" w:rsidRPr="002E371B" w:rsidP="002E371B">
            <w:pPr>
              <w:pStyle w:val="BodyText"/>
            </w:pPr>
            <w:r w:rsidRPr="002E371B">
              <w:t>2.2 Assess horses to confirm suitable condition for transporting</w:t>
            </w:r>
          </w:p>
          <w:p w:rsidR="00000000" w:rsidRPr="002E371B" w:rsidP="002E371B">
            <w:pPr>
              <w:pStyle w:val="BodyText"/>
            </w:pPr>
            <w:r w:rsidRPr="002E371B">
              <w:t>2.3 Fit gear correctly and prepare horses for loading to transport according to workplace proced</w:t>
            </w:r>
            <w:r w:rsidRPr="002E371B">
              <w:t xml:space="preserve">ures </w:t>
            </w:r>
          </w:p>
          <w:p w:rsidR="00000000" w:rsidRPr="002E371B" w:rsidP="002E371B">
            <w:pPr>
              <w:pStyle w:val="BodyText"/>
            </w:pPr>
            <w:r w:rsidRPr="002E371B">
              <w:t>2.4 Load and position horses according to transport configuration and classes, and secure using safe horse handling techniques and restraints</w:t>
            </w:r>
          </w:p>
          <w:p w:rsidR="00000000" w:rsidP="002E371B">
            <w:pPr>
              <w:pStyle w:val="BodyText"/>
              <w:rPr>
                <w:lang w:val="en-NZ"/>
              </w:rPr>
            </w:pPr>
            <w:r w:rsidRPr="002E371B">
              <w:t>2.5 Unload horses using safe and humane handling techniques</w:t>
            </w:r>
          </w:p>
        </w:tc>
      </w:tr>
      <w:tr w:rsidTr="004D50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"/>
              <w:rPr>
                <w:lang w:val="en-NZ"/>
              </w:rPr>
            </w:pPr>
            <w:r w:rsidRPr="002E371B">
              <w:t>3. Transport and monitor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1B" w:rsidP="002E371B">
            <w:pPr>
              <w:pStyle w:val="BodyText"/>
            </w:pPr>
            <w:r w:rsidRPr="002E371B">
              <w:t>3.1 Ensur</w:t>
            </w:r>
            <w:r w:rsidRPr="002E371B">
              <w:t>e horses are transported with minimal stress and discomfort</w:t>
            </w:r>
          </w:p>
          <w:p w:rsidR="00000000" w:rsidRPr="002E371B" w:rsidP="002E371B">
            <w:pPr>
              <w:pStyle w:val="BodyText"/>
            </w:pPr>
            <w:r w:rsidRPr="002E371B">
              <w:t>3.2 Check horses regularly throughout the journey, and unload for feeding and watering according to animal welfare standards and practices</w:t>
            </w:r>
          </w:p>
          <w:p w:rsidR="00000000" w:rsidP="002E371B">
            <w:pPr>
              <w:pStyle w:val="BodyText"/>
              <w:rPr>
                <w:lang w:val="en-NZ"/>
              </w:rPr>
            </w:pPr>
            <w:r w:rsidRPr="002E371B">
              <w:t xml:space="preserve">3.3 Monitor horse condition and welfare after transport, </w:t>
            </w:r>
            <w:r w:rsidRPr="002E371B">
              <w:t>and provide appropriate feed and water</w:t>
            </w:r>
          </w:p>
        </w:tc>
      </w:tr>
      <w:tr w:rsidTr="004D50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"/>
              <w:rPr>
                <w:lang w:val="en-NZ"/>
              </w:rPr>
            </w:pPr>
            <w:r w:rsidRPr="002E371B">
              <w:t>4. Complete transportation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1B" w:rsidP="002E371B">
            <w:pPr>
              <w:pStyle w:val="BodyText"/>
            </w:pPr>
            <w:r w:rsidRPr="002E371B">
              <w:t xml:space="preserve">4.1 Clean, maintain and secure vehicle, equipment and facilities according to workplace requirements </w:t>
            </w:r>
          </w:p>
          <w:p w:rsidR="00000000" w:rsidRPr="002E371B" w:rsidP="002E371B">
            <w:pPr>
              <w:pStyle w:val="BodyText"/>
            </w:pPr>
            <w:r w:rsidRPr="002E371B">
              <w:t>4.2 Document transport information according to workplace procedures and reg</w:t>
            </w:r>
            <w:r w:rsidRPr="002E371B">
              <w:t xml:space="preserve">ulatory requirements for the transport of livestock, </w:t>
            </w:r>
            <w:r w:rsidRPr="002E371B">
              <w:t>including horses</w:t>
            </w:r>
          </w:p>
        </w:tc>
      </w:tr>
    </w:tbl>
    <w:p w:rsidR="00000000" w:rsidRPr="002E371B" w:rsidP="002E371B">
      <w:pPr>
        <w:pStyle w:val="BodyText"/>
      </w:pPr>
    </w:p>
    <w:p w:rsidR="00000000" w:rsidRPr="002E371B" w:rsidP="002E371B">
      <w:pPr>
        <w:pStyle w:val="AllowPageBreak"/>
      </w:pPr>
    </w:p>
    <w:p w:rsidR="00000000" w:rsidRPr="002E371B" w:rsidP="002E371B">
      <w:pPr>
        <w:pStyle w:val="Heading1"/>
      </w:pPr>
      <w:bookmarkStart w:id="6" w:name="O_1049712"/>
      <w:bookmarkEnd w:id="6"/>
      <w:r w:rsidRPr="002E371B">
        <w:t>Foundation Skills</w:t>
      </w:r>
    </w:p>
    <w:p w:rsidR="00000000" w:rsidRPr="004D5076" w:rsidP="004D5076">
      <w:pPr>
        <w:pStyle w:val="BodyText"/>
        <w:rPr>
          <w:i/>
        </w:rPr>
      </w:pPr>
      <w:r w:rsidRPr="004D5076">
        <w:rPr>
          <w:rStyle w:val="Emphasis"/>
        </w:rPr>
        <w:t>This section describes those language, literacy, numeracy and employment skills that are essential for performance in this unit of competency but a</w:t>
      </w:r>
      <w:r w:rsidRPr="004D5076">
        <w:rPr>
          <w:rStyle w:val="Emphasis"/>
        </w:rPr>
        <w:t>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3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Bold"/>
              <w:rPr>
                <w:lang w:val="en-NZ"/>
              </w:rPr>
            </w:pPr>
            <w:r w:rsidRPr="002E371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Bold"/>
              <w:rPr>
                <w:lang w:val="en-NZ"/>
              </w:rPr>
            </w:pPr>
            <w:r w:rsidRPr="002E371B">
              <w:t>Description</w:t>
            </w:r>
          </w:p>
        </w:tc>
      </w:tr>
      <w:tr w:rsidTr="002E3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"/>
              <w:rPr>
                <w:lang w:val="en-NZ"/>
              </w:rPr>
            </w:pPr>
            <w:r w:rsidRPr="002E371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ListBullet"/>
              <w:rPr>
                <w:lang w:val="en-NZ"/>
              </w:rPr>
            </w:pPr>
            <w:r w:rsidRPr="002E371B">
              <w:t>Interpret key information in written instructions and carrier specifications</w:t>
            </w:r>
          </w:p>
        </w:tc>
      </w:tr>
      <w:tr w:rsidTr="002E3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"/>
              <w:rPr>
                <w:lang w:val="en-NZ"/>
              </w:rPr>
            </w:pPr>
            <w:r w:rsidRPr="002E371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ListBullet"/>
              <w:rPr>
                <w:lang w:val="en-NZ"/>
              </w:rPr>
            </w:pPr>
            <w:r w:rsidRPr="002E371B">
              <w:t xml:space="preserve">Use basic arithmetic to calculate distance and time, and horse numbers and weight, to </w:t>
            </w:r>
            <w:r w:rsidRPr="002E371B">
              <w:t>determine carrier arrangements</w:t>
            </w:r>
          </w:p>
        </w:tc>
      </w:tr>
      <w:tr w:rsidTr="002E3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"/>
              <w:rPr>
                <w:lang w:val="en-NZ"/>
              </w:rPr>
            </w:pPr>
            <w:r w:rsidRPr="002E371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ListBullet"/>
              <w:rPr>
                <w:lang w:val="en-NZ"/>
              </w:rPr>
            </w:pPr>
            <w:r w:rsidRPr="002E371B">
              <w:t>Follow workplace safety procedures and animal welfare standards and guidelines to meet expectations relating to own role and area of responsibility</w:t>
            </w:r>
          </w:p>
        </w:tc>
      </w:tr>
      <w:tr w:rsidTr="002E3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"/>
              <w:rPr>
                <w:lang w:val="en-NZ"/>
              </w:rPr>
            </w:pPr>
            <w:r w:rsidRPr="002E371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ListBullet"/>
              <w:rPr>
                <w:lang w:val="en-NZ"/>
              </w:rPr>
            </w:pPr>
            <w:r w:rsidRPr="002E371B">
              <w:t>Work cooperatively with other personnel using clear communication techniques to load and unload, and transport horses safely</w:t>
            </w:r>
          </w:p>
        </w:tc>
      </w:tr>
      <w:tr w:rsidTr="002E3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"/>
              <w:rPr>
                <w:lang w:val="en-NZ"/>
              </w:rPr>
            </w:pPr>
            <w:r w:rsidRPr="002E371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1B" w:rsidP="002E371B">
            <w:pPr>
              <w:pStyle w:val="ListBullet"/>
            </w:pPr>
            <w:r w:rsidRPr="002E371B">
              <w:t>Plan, organise and monitor safe horse handling and transportation activities</w:t>
            </w:r>
          </w:p>
          <w:p w:rsidR="00000000" w:rsidRPr="002E371B" w:rsidP="002E371B">
            <w:pPr>
              <w:pStyle w:val="ListBullet"/>
            </w:pPr>
            <w:r w:rsidRPr="002E371B">
              <w:t>Make decisions based on assessment</w:t>
            </w:r>
            <w:r w:rsidRPr="002E371B">
              <w:t xml:space="preserve"> of risks and options, and adapt plans as required within limits of work role</w:t>
            </w:r>
          </w:p>
        </w:tc>
      </w:tr>
    </w:tbl>
    <w:p w:rsidR="00000000" w:rsidRPr="002E371B" w:rsidP="002E371B">
      <w:pPr>
        <w:pStyle w:val="BodyText"/>
      </w:pPr>
    </w:p>
    <w:p w:rsidR="00000000" w:rsidRPr="002E371B" w:rsidP="002E371B">
      <w:pPr>
        <w:pStyle w:val="AllowPageBreak"/>
      </w:pPr>
    </w:p>
    <w:p w:rsidR="00000000" w:rsidRPr="002E371B" w:rsidP="002E371B">
      <w:pPr>
        <w:pStyle w:val="Heading1"/>
      </w:pPr>
      <w:bookmarkStart w:id="7" w:name="O_1049711"/>
      <w:bookmarkEnd w:id="7"/>
      <w:r w:rsidRPr="002E371B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2E371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Bold"/>
              <w:rPr>
                <w:lang w:val="en-NZ"/>
              </w:rPr>
            </w:pPr>
            <w:r w:rsidRPr="002E371B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Bold"/>
              <w:rPr>
                <w:lang w:val="en-NZ"/>
              </w:rPr>
            </w:pPr>
            <w:r w:rsidRPr="002E371B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Bold"/>
              <w:rPr>
                <w:lang w:val="en-NZ"/>
              </w:rPr>
            </w:pPr>
            <w:r w:rsidRPr="002E371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Bold"/>
              <w:rPr>
                <w:lang w:val="en-NZ"/>
              </w:rPr>
            </w:pPr>
            <w:r w:rsidRPr="002E371B">
              <w:t>Equivalence status</w:t>
            </w:r>
          </w:p>
        </w:tc>
      </w:tr>
      <w:tr w:rsidTr="002E371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"/>
              <w:rPr>
                <w:lang w:val="en-NZ"/>
              </w:rPr>
            </w:pPr>
            <w:r w:rsidRPr="002E371B">
              <w:t>ACMHBR301 Transport horses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1B">
            <w:pPr>
              <w:pStyle w:val="BodyText"/>
              <w:rPr>
                <w:lang w:val="en-NZ"/>
              </w:rPr>
            </w:pPr>
            <w:r w:rsidRPr="002E371B">
              <w:t>ACMHBR301 Transport horses             Release 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1B" w:rsidP="002E371B">
            <w:pPr>
              <w:pStyle w:val="BodyText"/>
            </w:pPr>
            <w:r w:rsidRPr="002E371B">
              <w:t>Minor changes to performance criteria to strengthen animal welfare and safety</w:t>
            </w:r>
          </w:p>
          <w:p w:rsidR="00000000" w:rsidP="002E371B">
            <w:pPr>
              <w:pStyle w:val="BodyText"/>
              <w:rPr>
                <w:lang w:val="en-NZ"/>
              </w:rPr>
            </w:pPr>
            <w:r w:rsidRPr="002E371B">
              <w:t>Minor changes to Assessment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1B" w:rsidP="002E371B">
            <w:pPr>
              <w:pStyle w:val="BodyText"/>
            </w:pPr>
            <w:r w:rsidRPr="002E371B">
              <w:t>Equivalent unit</w:t>
            </w:r>
          </w:p>
        </w:tc>
      </w:tr>
    </w:tbl>
    <w:p w:rsidR="00000000" w:rsidRPr="002E371B" w:rsidP="002E371B">
      <w:pPr>
        <w:pStyle w:val="BodyText"/>
      </w:pPr>
    </w:p>
    <w:p w:rsidR="00000000" w:rsidRPr="002E371B" w:rsidP="002E371B">
      <w:pPr>
        <w:pStyle w:val="AllowPageBreak"/>
      </w:pPr>
    </w:p>
    <w:p w:rsidR="00000000" w:rsidRPr="002E371B" w:rsidP="002E371B">
      <w:pPr>
        <w:pStyle w:val="Heading1"/>
      </w:pPr>
      <w:bookmarkStart w:id="8" w:name="O_1049718"/>
      <w:bookmarkEnd w:id="8"/>
      <w:r w:rsidRPr="002E371B">
        <w:t>Links</w:t>
      </w:r>
    </w:p>
    <w:p w:rsidR="00000000" w:rsidRPr="002E371B" w:rsidP="004D5076">
      <w:pPr>
        <w:pStyle w:val="BodyText"/>
      </w:pPr>
      <w:r w:rsidRPr="002E371B">
        <w:t>Companion Volumes, including Implementation G</w:t>
      </w:r>
      <w:r w:rsidRPr="002E371B">
        <w:t xml:space="preserve">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705D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E371B" w:rsidP="002E371B"/>
    <w:sectPr w:rsidSect="002E37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7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71B" w:rsidRPr="004D5076" w:rsidP="004D50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7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076" w:rsidP="002E37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5076" w:rsidP="002E37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5076" w:rsidP="002E37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7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0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71B" w:rsidRPr="004D5076" w:rsidP="004D50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7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076" w:rsidRPr="002D2AF8" w:rsidP="002E37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ACMHBR301 Transport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D5076" w:rsidP="002E37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944E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0A44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7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7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7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7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7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7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7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7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7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7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7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71B"/>
  </w:style>
  <w:style w:type="character" w:customStyle="1" w:styleId="Heading1Char">
    <w:name w:val="Heading 1 Char"/>
    <w:basedOn w:val="DefaultParagraphFont"/>
    <w:link w:val="Heading1"/>
    <w:rsid w:val="002E37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7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7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71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E371B"/>
    <w:rPr>
      <w:i/>
    </w:rPr>
  </w:style>
  <w:style w:type="paragraph" w:customStyle="1" w:styleId="SuperHeading">
    <w:name w:val="SuperHeading"/>
    <w:basedOn w:val="Normal"/>
    <w:rsid w:val="002E37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7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E371B"/>
    <w:rPr>
      <w:b/>
    </w:rPr>
  </w:style>
  <w:style w:type="character" w:customStyle="1" w:styleId="Heading2Char">
    <w:name w:val="Heading 2 Char"/>
    <w:basedOn w:val="DefaultParagraphFont"/>
    <w:link w:val="Heading2"/>
    <w:rsid w:val="002E37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7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7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7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7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7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7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7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7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7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7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7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7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7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7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7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371B"/>
    <w:rPr>
      <w:b/>
      <w:spacing w:val="0"/>
    </w:rPr>
  </w:style>
  <w:style w:type="paragraph" w:customStyle="1" w:styleId="SuperTitle">
    <w:name w:val="SuperTitle"/>
    <w:basedOn w:val="Title"/>
    <w:rsid w:val="002E37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7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7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37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37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7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7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7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7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7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7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7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7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37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7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7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71B"/>
  </w:style>
  <w:style w:type="paragraph" w:styleId="TableofFigures">
    <w:name w:val="table of figures"/>
    <w:basedOn w:val="Normal"/>
    <w:next w:val="Normal"/>
    <w:semiHidden/>
    <w:rsid w:val="002E37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7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371B"/>
    <w:rPr>
      <w:rFonts w:ascii="Wingdings" w:hAnsi="Wingdings"/>
    </w:rPr>
  </w:style>
  <w:style w:type="paragraph" w:customStyle="1" w:styleId="TableHeading">
    <w:name w:val="Table Heading"/>
    <w:basedOn w:val="HeadingBase"/>
    <w:rsid w:val="002E37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71B"/>
    <w:rPr>
      <w:color w:val="0033CC"/>
      <w:u w:val="none"/>
    </w:rPr>
  </w:style>
  <w:style w:type="paragraph" w:customStyle="1" w:styleId="BodyTextRight">
    <w:name w:val="Body Text Right"/>
    <w:basedOn w:val="BodyText"/>
    <w:rsid w:val="002E37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7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7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7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7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7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71B"/>
    <w:rPr>
      <w:sz w:val="32"/>
    </w:rPr>
  </w:style>
  <w:style w:type="paragraph" w:customStyle="1" w:styleId="HeadingProcedure">
    <w:name w:val="Heading Procedure"/>
    <w:basedOn w:val="HeadingBase"/>
    <w:next w:val="Normal"/>
    <w:rsid w:val="002E37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71B"/>
    <w:pPr>
      <w:spacing w:before="60" w:after="60"/>
    </w:pPr>
  </w:style>
  <w:style w:type="paragraph" w:styleId="ListContinue">
    <w:name w:val="List Continue"/>
    <w:basedOn w:val="List"/>
    <w:rsid w:val="002E371B"/>
    <w:pPr>
      <w:ind w:firstLine="0"/>
    </w:pPr>
  </w:style>
  <w:style w:type="paragraph" w:customStyle="1" w:styleId="ListNote">
    <w:name w:val="List Note"/>
    <w:basedOn w:val="List"/>
    <w:rsid w:val="002E37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7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7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71B"/>
    <w:rPr>
      <w:rFonts w:ascii="Courier New" w:hAnsi="Courier New"/>
    </w:rPr>
  </w:style>
  <w:style w:type="paragraph" w:customStyle="1" w:styleId="NoteBullet">
    <w:name w:val="Note Bullet"/>
    <w:basedOn w:val="Note"/>
    <w:rsid w:val="002E37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7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7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7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7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37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7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71B"/>
    <w:rPr>
      <w:b/>
      <w:smallCaps/>
    </w:rPr>
  </w:style>
  <w:style w:type="paragraph" w:customStyle="1" w:styleId="TableListNumber">
    <w:name w:val="Table List Number"/>
    <w:basedOn w:val="ListNumber"/>
    <w:rsid w:val="002E37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7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71B"/>
    <w:pPr>
      <w:numPr>
        <w:numId w:val="8"/>
      </w:numPr>
    </w:pPr>
  </w:style>
  <w:style w:type="paragraph" w:customStyle="1" w:styleId="ListAlpha2">
    <w:name w:val="List Alpha 2"/>
    <w:basedOn w:val="List2"/>
    <w:rsid w:val="002E371B"/>
    <w:pPr>
      <w:numPr>
        <w:numId w:val="7"/>
      </w:numPr>
    </w:pPr>
  </w:style>
  <w:style w:type="paragraph" w:styleId="List2">
    <w:name w:val="List 2"/>
    <w:basedOn w:val="BodyText"/>
    <w:rsid w:val="002E37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7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7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7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7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7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371B"/>
    <w:pPr>
      <w:numPr>
        <w:numId w:val="3"/>
      </w:numPr>
    </w:pPr>
  </w:style>
  <w:style w:type="paragraph" w:styleId="ListContinue2">
    <w:name w:val="List Continue 2"/>
    <w:basedOn w:val="List2"/>
    <w:rsid w:val="002E371B"/>
    <w:pPr>
      <w:ind w:firstLine="0"/>
    </w:pPr>
  </w:style>
  <w:style w:type="paragraph" w:styleId="ListContinue3">
    <w:name w:val="List Continue 3"/>
    <w:basedOn w:val="List3"/>
    <w:rsid w:val="002E371B"/>
    <w:pPr>
      <w:ind w:left="1021" w:firstLine="0"/>
    </w:pPr>
  </w:style>
  <w:style w:type="paragraph" w:styleId="ListContinue4">
    <w:name w:val="List Continue 4"/>
    <w:basedOn w:val="List4"/>
    <w:rsid w:val="002E371B"/>
    <w:pPr>
      <w:ind w:firstLine="0"/>
    </w:pPr>
  </w:style>
  <w:style w:type="paragraph" w:styleId="ListContinue5">
    <w:name w:val="List Continue 5"/>
    <w:basedOn w:val="List5"/>
    <w:rsid w:val="002E371B"/>
    <w:pPr>
      <w:ind w:firstLine="0"/>
    </w:pPr>
  </w:style>
  <w:style w:type="paragraph" w:styleId="ListNumber3">
    <w:name w:val="List Number 3"/>
    <w:basedOn w:val="List3"/>
    <w:rsid w:val="002E371B"/>
    <w:pPr>
      <w:numPr>
        <w:numId w:val="4"/>
      </w:numPr>
    </w:pPr>
  </w:style>
  <w:style w:type="paragraph" w:styleId="ListNumber4">
    <w:name w:val="List Number 4"/>
    <w:basedOn w:val="List4"/>
    <w:rsid w:val="002E371B"/>
    <w:pPr>
      <w:numPr>
        <w:numId w:val="5"/>
      </w:numPr>
    </w:pPr>
  </w:style>
  <w:style w:type="paragraph" w:styleId="ListNumber5">
    <w:name w:val="List Number 5"/>
    <w:basedOn w:val="List5"/>
    <w:rsid w:val="002E371B"/>
    <w:pPr>
      <w:numPr>
        <w:numId w:val="6"/>
      </w:numPr>
    </w:pPr>
  </w:style>
  <w:style w:type="paragraph" w:styleId="BlockText">
    <w:name w:val="Block Text"/>
    <w:basedOn w:val="Normal"/>
    <w:rsid w:val="002E37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7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71B"/>
    <w:rPr>
      <w:sz w:val="16"/>
      <w:vertAlign w:val="superscript"/>
    </w:rPr>
  </w:style>
  <w:style w:type="character" w:customStyle="1" w:styleId="Symbols">
    <w:name w:val="Symbols"/>
    <w:basedOn w:val="DefaultParagraphFont"/>
    <w:rsid w:val="002E371B"/>
    <w:rPr>
      <w:rFonts w:ascii="Symbol" w:hAnsi="Symbol"/>
    </w:rPr>
  </w:style>
  <w:style w:type="character" w:customStyle="1" w:styleId="MenuOptions">
    <w:name w:val="Menu Options"/>
    <w:basedOn w:val="DefaultParagraphFont"/>
    <w:rsid w:val="002E37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71B"/>
    <w:rPr>
      <w:b/>
    </w:rPr>
  </w:style>
  <w:style w:type="character" w:customStyle="1" w:styleId="Underlined">
    <w:name w:val="Underlined"/>
    <w:basedOn w:val="DefaultParagraphFont"/>
    <w:rsid w:val="002E371B"/>
    <w:rPr>
      <w:u w:val="single"/>
    </w:rPr>
  </w:style>
  <w:style w:type="paragraph" w:customStyle="1" w:styleId="TableBodyTextRight">
    <w:name w:val="Table Body Text Right"/>
    <w:basedOn w:val="TableBodyText"/>
    <w:rsid w:val="002E37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71B"/>
    <w:rPr>
      <w:sz w:val="18"/>
    </w:rPr>
  </w:style>
  <w:style w:type="paragraph" w:customStyle="1" w:styleId="BodySmallRight">
    <w:name w:val="Body Small Right"/>
    <w:basedOn w:val="BodyTextRight"/>
    <w:rsid w:val="002E371B"/>
    <w:rPr>
      <w:sz w:val="18"/>
      <w:szCs w:val="18"/>
    </w:rPr>
  </w:style>
  <w:style w:type="paragraph" w:customStyle="1" w:styleId="MarginEdition">
    <w:name w:val="Margin Edition"/>
    <w:basedOn w:val="MarginNote"/>
    <w:rsid w:val="002E37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71B"/>
    <w:rPr>
      <w:sz w:val="2"/>
      <w:szCs w:val="2"/>
    </w:rPr>
  </w:style>
  <w:style w:type="character" w:customStyle="1" w:styleId="Small">
    <w:name w:val="Small"/>
    <w:basedOn w:val="DefaultParagraphFont"/>
    <w:rsid w:val="002E371B"/>
    <w:rPr>
      <w:sz w:val="16"/>
    </w:rPr>
  </w:style>
  <w:style w:type="paragraph" w:customStyle="1" w:styleId="WideTable">
    <w:name w:val="Wide Table"/>
    <w:basedOn w:val="Normal"/>
    <w:rsid w:val="002E37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71B"/>
  </w:style>
  <w:style w:type="paragraph" w:styleId="Quote">
    <w:name w:val="Quote"/>
    <w:basedOn w:val="Heading1"/>
    <w:link w:val="QuoteChar"/>
    <w:qFormat/>
    <w:rsid w:val="002E37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7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71B"/>
    <w:pPr>
      <w:pageBreakBefore/>
    </w:pPr>
  </w:style>
  <w:style w:type="paragraph" w:customStyle="1" w:styleId="Border">
    <w:name w:val="Border"/>
    <w:basedOn w:val="Normal"/>
    <w:qFormat/>
    <w:rsid w:val="002E37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7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7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7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7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7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7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7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7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71B"/>
    <w:rPr>
      <w:u w:val="single"/>
    </w:rPr>
  </w:style>
  <w:style w:type="character" w:customStyle="1" w:styleId="BoldandItalics">
    <w:name w:val="Bold and Italics"/>
    <w:qFormat/>
    <w:rsid w:val="002E371B"/>
    <w:rPr>
      <w:b/>
      <w:i/>
      <w:u w:val="none"/>
    </w:rPr>
  </w:style>
  <w:style w:type="paragraph" w:styleId="BalloonText">
    <w:name w:val="Balloon Text"/>
    <w:basedOn w:val="Normal"/>
    <w:link w:val="BalloonTextChar"/>
    <w:rsid w:val="002E37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7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7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7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7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7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7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50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690</Words>
  <Characters>4285</Characters>
  <Application>Microsoft Office Word</Application>
  <DocSecurity>0</DocSecurity>
  <Lines>147</Lines>
  <Paragraphs>92</Paragraphs>
  <ScaleCrop>false</ScaleCrop>
  <Company>Author-it Software Corporation Ltd.</Company>
  <LinksUpToDate>false</LinksUpToDate>
  <CharactersWithSpaces>4883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ACMHBR301 Transport horses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2022-02-25T06:55:00Z</dcterms:created>
  <dcterms:modified xsi:type="dcterms:W3CDTF">2022-02-25T06:55:00Z</dcterms:modified>
</cp:coreProperties>
</file>