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65D" w:rsidP="00422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ACMHBR301 Transport horses</w:t>
      </w:r>
      <w:r>
        <w:fldChar w:fldCharType="end"/>
      </w:r>
    </w:p>
    <w:p w:rsidR="0042265D" w:rsidP="0042265D">
      <w:pPr>
        <w:pStyle w:val="Version"/>
        <w:sectPr w:rsidSect="00F24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4AAF" w:rsidP="00F24AAF">
      <w:pPr>
        <w:pStyle w:val="SuperHeading"/>
      </w:pPr>
      <w:r w:rsidRPr="00F24AAF">
        <w:t>Assessment Requirements for ACMHBR301 Transport horses</w:t>
      </w:r>
    </w:p>
    <w:p w:rsidR="00000000" w:rsidRPr="00F24AAF" w:rsidP="00F24AAF">
      <w:pPr>
        <w:pStyle w:val="Heading1"/>
      </w:pPr>
      <w:bookmarkStart w:id="1" w:name="O_1049709"/>
      <w:bookmarkEnd w:id="1"/>
      <w:r w:rsidRPr="00F24A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AF">
            <w:pPr>
              <w:pStyle w:val="BodyTextBold"/>
              <w:rPr>
                <w:lang w:val="en-NZ"/>
              </w:rPr>
            </w:pPr>
            <w:r w:rsidRPr="00F24A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AF">
            <w:pPr>
              <w:pStyle w:val="BodyTextBold"/>
              <w:rPr>
                <w:lang w:val="en-NZ"/>
              </w:rPr>
            </w:pPr>
            <w:r w:rsidRPr="00F24AAF">
              <w:t>Comments</w:t>
            </w:r>
          </w:p>
        </w:tc>
      </w:tr>
      <w:tr w:rsidTr="00F2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AF">
            <w:pPr>
              <w:pStyle w:val="BodyText"/>
              <w:rPr>
                <w:lang w:val="en-NZ"/>
              </w:rPr>
            </w:pPr>
            <w:r w:rsidRPr="00F24AA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AF">
            <w:pPr>
              <w:pStyle w:val="BodyText"/>
              <w:rPr>
                <w:lang w:val="en-NZ"/>
              </w:rPr>
            </w:pPr>
            <w:r w:rsidRPr="00F24AAF">
              <w:t>This version released with ACM Animal Care and Management Training Package Version 3.0.</w:t>
            </w:r>
          </w:p>
        </w:tc>
      </w:tr>
      <w:tr w:rsidTr="00F2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AAF">
            <w:pPr>
              <w:pStyle w:val="BodyText"/>
              <w:rPr>
                <w:lang w:val="en-NZ"/>
              </w:rPr>
            </w:pPr>
            <w:r w:rsidRPr="00F24A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AAF" w:rsidP="00F24AAF">
            <w:pPr>
              <w:pStyle w:val="BodyText"/>
            </w:pPr>
            <w:r w:rsidRPr="00F24AAF">
              <w:t>This version released with ACM Animal Care and Management Training Package Version 1.0.</w:t>
            </w:r>
          </w:p>
        </w:tc>
      </w:tr>
    </w:tbl>
    <w:p w:rsidR="00000000" w:rsidRPr="00F24AAF" w:rsidP="00F24AAF">
      <w:pPr>
        <w:pStyle w:val="BodyText"/>
      </w:pPr>
    </w:p>
    <w:p w:rsidR="00000000" w:rsidRPr="00F24AAF" w:rsidP="00F24AAF">
      <w:pPr>
        <w:pStyle w:val="AllowPageBreak"/>
      </w:pPr>
    </w:p>
    <w:p w:rsidR="00000000" w:rsidRPr="00F24AAF" w:rsidP="00F24AAF">
      <w:pPr>
        <w:pStyle w:val="Heading1"/>
      </w:pPr>
      <w:bookmarkStart w:id="2" w:name="O_1049708"/>
      <w:bookmarkEnd w:id="2"/>
      <w:r w:rsidRPr="00F24AAF">
        <w:t>Performance Evidence</w:t>
      </w:r>
    </w:p>
    <w:p w:rsidR="00000000" w:rsidRPr="00F24AAF" w:rsidP="0042265D">
      <w:pPr>
        <w:pStyle w:val="BodyText"/>
      </w:pPr>
      <w:r w:rsidRPr="00F24AAF">
        <w:t>An individual demonstrating competency must satisfy all of the elements and performance criteria in this unit.</w:t>
      </w:r>
    </w:p>
    <w:p w:rsidR="00000000" w:rsidRPr="00F24AAF" w:rsidP="0042265D">
      <w:pPr>
        <w:pStyle w:val="BodyText"/>
      </w:pPr>
      <w:r w:rsidRPr="00F24AAF">
        <w:t>There must be evidence that the individual has:</w:t>
      </w:r>
    </w:p>
    <w:p w:rsidR="00000000" w:rsidRPr="00F24AAF" w:rsidP="00F24AAF">
      <w:pPr>
        <w:pStyle w:val="ListBullet"/>
      </w:pPr>
      <w:r w:rsidRPr="00F24AAF">
        <w:t>transported at least three different horses, individuall</w:t>
      </w:r>
      <w:r w:rsidRPr="00F24AAF">
        <w:t>y or as a group, to a different location, on at least two occasions - including for each occasion:</w:t>
      </w:r>
    </w:p>
    <w:p w:rsidR="00000000" w:rsidRPr="00F24AAF" w:rsidP="00F24AAF">
      <w:pPr>
        <w:pStyle w:val="ListBullet2"/>
      </w:pPr>
      <w:r w:rsidRPr="00F24AAF">
        <w:t xml:space="preserve">prepared horses and organised transport </w:t>
      </w:r>
    </w:p>
    <w:p w:rsidR="00000000" w:rsidRPr="00F24AAF" w:rsidP="00F24AAF">
      <w:pPr>
        <w:pStyle w:val="ListBullet2"/>
      </w:pPr>
      <w:r w:rsidRPr="00F24AAF">
        <w:t>loaded and unloaded horses using safe handling techniques</w:t>
      </w:r>
    </w:p>
    <w:p w:rsidR="00000000" w:rsidRPr="00F24AAF" w:rsidP="00F24AAF">
      <w:pPr>
        <w:pStyle w:val="ListBullet2"/>
      </w:pPr>
      <w:r w:rsidRPr="00F24AAF">
        <w:t>monitored welfare of horses at all stages.</w:t>
      </w:r>
    </w:p>
    <w:p w:rsidR="00000000" w:rsidRPr="00F24AAF" w:rsidP="00F24AAF">
      <w:pPr>
        <w:pStyle w:val="AllowPageBreak"/>
      </w:pPr>
    </w:p>
    <w:p w:rsidR="00000000" w:rsidRPr="00F24AAF" w:rsidP="00F24AAF">
      <w:pPr>
        <w:pStyle w:val="Heading1"/>
      </w:pPr>
      <w:bookmarkStart w:id="3" w:name="O_1049707"/>
      <w:bookmarkEnd w:id="3"/>
      <w:r w:rsidRPr="00F24AAF">
        <w:t>Knowledge Evidence</w:t>
      </w:r>
    </w:p>
    <w:p w:rsidR="00000000" w:rsidRPr="00F24AAF" w:rsidP="0042265D">
      <w:pPr>
        <w:pStyle w:val="BodyText"/>
      </w:pPr>
      <w:r w:rsidRPr="00F24AAF">
        <w:t>An individual must be able to demonstrate the knowledge required to perform the tasks outlined in the elements and performance criteria of this unit. This includes knowledge of:</w:t>
      </w:r>
    </w:p>
    <w:p w:rsidR="00000000" w:rsidRPr="00F24AAF" w:rsidP="00F24AAF">
      <w:pPr>
        <w:pStyle w:val="ListBullet"/>
      </w:pPr>
      <w:r w:rsidRPr="00F24AAF">
        <w:t>requirement for preparing horse transport vehicle</w:t>
      </w:r>
      <w:r w:rsidRPr="00F24AAF">
        <w:t>s for loading different classes of horses:</w:t>
      </w:r>
    </w:p>
    <w:p w:rsidR="00000000" w:rsidRPr="00F24AAF" w:rsidP="00F24AAF">
      <w:pPr>
        <w:pStyle w:val="ListBullet2"/>
      </w:pPr>
      <w:r w:rsidRPr="00F24AAF">
        <w:t>pregnant mares</w:t>
      </w:r>
    </w:p>
    <w:p w:rsidR="00000000" w:rsidRPr="00F24AAF" w:rsidP="00F24AAF">
      <w:pPr>
        <w:pStyle w:val="ListBullet2"/>
      </w:pPr>
      <w:r w:rsidRPr="00F24AAF">
        <w:t>mares and foals</w:t>
      </w:r>
    </w:p>
    <w:p w:rsidR="00000000" w:rsidRPr="00F24AAF" w:rsidP="00F24AAF">
      <w:pPr>
        <w:pStyle w:val="ListBullet2"/>
      </w:pPr>
      <w:r w:rsidRPr="00F24AAF">
        <w:t>weanlings</w:t>
      </w:r>
    </w:p>
    <w:p w:rsidR="00000000" w:rsidRPr="00F24AAF" w:rsidP="00F24AAF">
      <w:pPr>
        <w:pStyle w:val="ListBullet2"/>
      </w:pPr>
      <w:r w:rsidRPr="00F24AAF">
        <w:t>yearlings</w:t>
      </w:r>
    </w:p>
    <w:p w:rsidR="00000000" w:rsidRPr="00F24AAF" w:rsidP="00F24AAF">
      <w:pPr>
        <w:pStyle w:val="ListBullet2"/>
      </w:pPr>
      <w:r w:rsidRPr="00F24AAF">
        <w:t>colts</w:t>
      </w:r>
    </w:p>
    <w:p w:rsidR="00000000" w:rsidRPr="00F24AAF" w:rsidP="00F24AAF">
      <w:pPr>
        <w:pStyle w:val="ListBullet2"/>
      </w:pPr>
      <w:r w:rsidRPr="00F24AAF">
        <w:t>stallions</w:t>
      </w:r>
    </w:p>
    <w:p w:rsidR="00000000" w:rsidRPr="00F24AAF" w:rsidP="00F24AAF">
      <w:pPr>
        <w:pStyle w:val="ListBullet"/>
      </w:pPr>
      <w:r w:rsidRPr="00F24AAF">
        <w:t>suitability of transport for different horses, including:</w:t>
      </w:r>
    </w:p>
    <w:p w:rsidR="00000000" w:rsidRPr="00F24AAF" w:rsidP="00F24AAF">
      <w:pPr>
        <w:pStyle w:val="ListBullet2"/>
      </w:pPr>
      <w:r w:rsidRPr="00F24AAF">
        <w:t xml:space="preserve">load capacity </w:t>
      </w:r>
    </w:p>
    <w:p w:rsidR="00000000" w:rsidRPr="00F24AAF" w:rsidP="00F24AAF">
      <w:pPr>
        <w:pStyle w:val="ListBullet2"/>
      </w:pPr>
      <w:r w:rsidRPr="00F24AAF">
        <w:t>design, configuration and layout</w:t>
      </w:r>
    </w:p>
    <w:p w:rsidR="00000000" w:rsidRPr="00F24AAF" w:rsidP="00F24AAF">
      <w:pPr>
        <w:pStyle w:val="ListBullet2"/>
      </w:pPr>
      <w:r w:rsidRPr="00F24AAF">
        <w:t>monitoring technology</w:t>
      </w:r>
    </w:p>
    <w:p w:rsidR="00000000" w:rsidRPr="00F24AAF" w:rsidP="00F24AAF">
      <w:pPr>
        <w:pStyle w:val="ListBullet"/>
      </w:pPr>
      <w:r w:rsidRPr="00F24AAF">
        <w:t>strategies and techniques for preparing different classes of horses for transport</w:t>
      </w:r>
    </w:p>
    <w:p w:rsidR="00000000" w:rsidRPr="00F24AAF" w:rsidP="00F24AAF">
      <w:pPr>
        <w:pStyle w:val="ListBullet"/>
      </w:pPr>
      <w:r w:rsidRPr="00F24AAF">
        <w:t>assessing and controlling risks associated with transporting horses</w:t>
      </w:r>
    </w:p>
    <w:p w:rsidR="00000000" w:rsidRPr="00F24AAF" w:rsidP="00F24AAF">
      <w:pPr>
        <w:pStyle w:val="ListBullet"/>
      </w:pPr>
      <w:r w:rsidRPr="00F24AAF">
        <w:t>animal welfare requirements, including:</w:t>
      </w:r>
    </w:p>
    <w:p w:rsidR="00000000" w:rsidRPr="00F24AAF" w:rsidP="00F24AAF">
      <w:pPr>
        <w:pStyle w:val="ListBullet2"/>
      </w:pPr>
      <w:r w:rsidRPr="00F24AAF">
        <w:t>overview of animal welfare frameworks</w:t>
      </w:r>
    </w:p>
    <w:p w:rsidR="00000000" w:rsidRPr="00F24AAF" w:rsidP="00F24AAF">
      <w:pPr>
        <w:pStyle w:val="ListBullet2"/>
      </w:pPr>
      <w:r w:rsidRPr="00F24AAF">
        <w:t>regulations for transportin</w:t>
      </w:r>
      <w:r w:rsidRPr="00F24AAF">
        <w:t>g livestock, including horses</w:t>
      </w:r>
    </w:p>
    <w:p w:rsidR="00000000" w:rsidRPr="00F24AAF" w:rsidP="00F24AAF">
      <w:pPr>
        <w:pStyle w:val="ListBullet"/>
      </w:pPr>
      <w:r w:rsidRPr="00F24AAF">
        <w:t>animal welfare considerations relevant to transporting horses, including:</w:t>
      </w:r>
    </w:p>
    <w:p w:rsidR="00000000" w:rsidRPr="00F24AAF" w:rsidP="00F24AAF">
      <w:pPr>
        <w:pStyle w:val="ListBullet2"/>
      </w:pPr>
      <w:r w:rsidRPr="00F24AAF">
        <w:t>distance to be travelled, rest breaks</w:t>
      </w:r>
    </w:p>
    <w:p w:rsidR="00000000" w:rsidRPr="00F24AAF" w:rsidP="00F24AAF">
      <w:pPr>
        <w:pStyle w:val="ListBullet2"/>
      </w:pPr>
      <w:r w:rsidRPr="00F24AAF">
        <w:t>air quality and flow of air</w:t>
      </w:r>
    </w:p>
    <w:p w:rsidR="00000000" w:rsidRPr="00F24AAF" w:rsidP="00F24AAF">
      <w:pPr>
        <w:pStyle w:val="ListBullet2"/>
      </w:pPr>
      <w:r w:rsidRPr="00F24AAF">
        <w:t>restraints</w:t>
      </w:r>
    </w:p>
    <w:p w:rsidR="00000000" w:rsidRPr="00F24AAF" w:rsidP="00F24AAF">
      <w:pPr>
        <w:pStyle w:val="ListBullet2"/>
      </w:pPr>
      <w:r w:rsidRPr="00F24AAF">
        <w:t>weather (temperature and humidity)</w:t>
      </w:r>
    </w:p>
    <w:p w:rsidR="00000000" w:rsidRPr="00F24AAF" w:rsidP="00F24AAF">
      <w:pPr>
        <w:pStyle w:val="ListBullet2"/>
      </w:pPr>
      <w:r w:rsidRPr="00F24AAF">
        <w:t>specific requirements relating to type</w:t>
      </w:r>
      <w:r w:rsidRPr="00F24AAF">
        <w:t xml:space="preserve"> or breed of horse</w:t>
      </w:r>
    </w:p>
    <w:p w:rsidR="00000000" w:rsidRPr="00F24AAF" w:rsidP="00F24AAF">
      <w:pPr>
        <w:pStyle w:val="ListBullet"/>
      </w:pPr>
      <w:r w:rsidRPr="00F24AAF">
        <w:t>workplace policies for use of vehicles and equipment</w:t>
      </w:r>
    </w:p>
    <w:p w:rsidR="00000000" w:rsidRPr="00F24AAF" w:rsidP="00F24AAF">
      <w:pPr>
        <w:pStyle w:val="ListBullet"/>
      </w:pPr>
      <w:r w:rsidRPr="00F24AAF">
        <w:t>safe methods of handling and loading horses</w:t>
      </w:r>
    </w:p>
    <w:p w:rsidR="00000000" w:rsidRPr="00F24AAF" w:rsidP="00F24AAF">
      <w:pPr>
        <w:pStyle w:val="ListBullet"/>
      </w:pPr>
      <w:r w:rsidRPr="00F24AAF">
        <w:t>safe use of restraints</w:t>
      </w:r>
    </w:p>
    <w:p w:rsidR="00000000" w:rsidRPr="00F24AAF" w:rsidP="00F24AAF">
      <w:pPr>
        <w:pStyle w:val="ListBullet"/>
      </w:pPr>
      <w:r w:rsidRPr="00F24AAF">
        <w:t>industry and legislative requirements for the transporting of horses, including biosecurity requirements</w:t>
      </w:r>
    </w:p>
    <w:p w:rsidR="00000000" w:rsidRPr="00F24AAF" w:rsidP="00F24AAF">
      <w:pPr>
        <w:pStyle w:val="ListBullet"/>
      </w:pPr>
      <w:r w:rsidRPr="00F24AAF">
        <w:t>relevant documentation requirements and procedures.</w:t>
      </w:r>
    </w:p>
    <w:p w:rsidR="00000000" w:rsidRPr="00F24AAF" w:rsidP="00F24AAF">
      <w:pPr>
        <w:pStyle w:val="AllowPageBreak"/>
      </w:pPr>
    </w:p>
    <w:p w:rsidR="00000000" w:rsidRPr="00F24AAF" w:rsidP="00F24AAF">
      <w:pPr>
        <w:pStyle w:val="Heading1"/>
      </w:pPr>
      <w:bookmarkStart w:id="4" w:name="O_1049706"/>
      <w:bookmarkEnd w:id="4"/>
      <w:r w:rsidRPr="00F24AAF">
        <w:t>Assessment Conditions</w:t>
      </w:r>
    </w:p>
    <w:p w:rsidR="00000000" w:rsidRPr="00F24AAF" w:rsidP="0042265D">
      <w:pPr>
        <w:pStyle w:val="BodyText"/>
      </w:pPr>
      <w:r w:rsidRPr="00F24AAF">
        <w:t>Assessment of skills must take place under the following conditions:</w:t>
      </w:r>
    </w:p>
    <w:p w:rsidR="00000000" w:rsidRPr="00F24AAF" w:rsidP="00F24AAF">
      <w:pPr>
        <w:pStyle w:val="ListBullet"/>
      </w:pPr>
      <w:r w:rsidRPr="00F24AAF">
        <w:t>physical conditions:</w:t>
      </w:r>
    </w:p>
    <w:p w:rsidR="00000000" w:rsidRPr="00F24AAF" w:rsidP="00F24AAF">
      <w:pPr>
        <w:pStyle w:val="ListBullet2"/>
      </w:pPr>
      <w:r w:rsidRPr="00F24AAF">
        <w:t>a workplace or an environment that accurately represents workplace cond</w:t>
      </w:r>
      <w:r w:rsidRPr="00F24AAF">
        <w:t>itions</w:t>
      </w:r>
    </w:p>
    <w:p w:rsidR="00000000" w:rsidRPr="00F24AAF" w:rsidP="00F24AAF">
      <w:pPr>
        <w:pStyle w:val="ListBullet"/>
      </w:pPr>
      <w:r w:rsidRPr="00F24AAF">
        <w:t>resources, equipment and materials:</w:t>
      </w:r>
    </w:p>
    <w:p w:rsidR="00000000" w:rsidRPr="00F24AAF" w:rsidP="00F24AAF">
      <w:pPr>
        <w:pStyle w:val="ListBullet2"/>
      </w:pPr>
      <w:r w:rsidRPr="00F24AAF">
        <w:t>various horses for transport, including different classes of horses assessed as suitable for the experience and skill of the individual</w:t>
      </w:r>
    </w:p>
    <w:p w:rsidR="00000000" w:rsidRPr="00F24AAF" w:rsidP="00F24AAF">
      <w:pPr>
        <w:pStyle w:val="ListBullet2"/>
      </w:pPr>
      <w:r w:rsidRPr="00F24AAF">
        <w:t>carrier and/or vehicle (or float) to transport horses</w:t>
      </w:r>
    </w:p>
    <w:p w:rsidR="00000000" w:rsidRPr="00F24AAF" w:rsidP="00F24AAF">
      <w:pPr>
        <w:pStyle w:val="ListBullet2"/>
      </w:pPr>
      <w:r w:rsidRPr="00F24AAF">
        <w:t xml:space="preserve">appropriate tack and </w:t>
      </w:r>
      <w:r w:rsidRPr="00F24AAF">
        <w:t>equipment for loading and transporting horses</w:t>
      </w:r>
    </w:p>
    <w:p w:rsidR="00000000" w:rsidRPr="00F24AAF" w:rsidP="00F24AAF">
      <w:pPr>
        <w:pStyle w:val="ListBullet2"/>
      </w:pPr>
      <w:r w:rsidRPr="00F24AAF">
        <w:t>personal protective equipment correctly fitted and applicable to activity for the individual</w:t>
      </w:r>
    </w:p>
    <w:p w:rsidR="00000000" w:rsidRPr="00F24AAF" w:rsidP="00F24AAF">
      <w:pPr>
        <w:pStyle w:val="ListBullet"/>
      </w:pPr>
      <w:r w:rsidRPr="00F24AAF">
        <w:t>specifications:</w:t>
      </w:r>
    </w:p>
    <w:p w:rsidR="00000000" w:rsidRPr="00F24AAF" w:rsidP="00F24AAF">
      <w:pPr>
        <w:pStyle w:val="ListBullet2"/>
      </w:pPr>
      <w:r w:rsidRPr="00F24AAF">
        <w:t>work instructions and transportation documentation.</w:t>
      </w:r>
    </w:p>
    <w:p w:rsidR="00000000" w:rsidRPr="00F24AAF" w:rsidP="0042265D">
      <w:pPr>
        <w:pStyle w:val="BodyText"/>
      </w:pPr>
      <w:r w:rsidRPr="00F24AAF">
        <w:t xml:space="preserve">Training and assessment strategies must show evidence of the use of guidance provided in the </w:t>
      </w:r>
      <w:r w:rsidRPr="00F24AAF">
        <w:rPr>
          <w:rStyle w:val="Emphasis"/>
        </w:rPr>
        <w:t>Companion Volume: User Guide: Safety in Equine Training</w:t>
      </w:r>
      <w:r w:rsidRPr="00F24AAF">
        <w:t>.</w:t>
      </w:r>
    </w:p>
    <w:p w:rsidR="00000000" w:rsidRPr="00F24AAF" w:rsidP="0042265D">
      <w:pPr>
        <w:pStyle w:val="BodyText"/>
      </w:pPr>
      <w:r w:rsidRPr="00F24AAF">
        <w:t xml:space="preserve">Assessors of this unit must satisfy the requirements for assessors in applicable vocational education and </w:t>
      </w:r>
      <w:r w:rsidRPr="00F24AAF">
        <w:t>training legislation, frameworks and/or standards.</w:t>
      </w:r>
    </w:p>
    <w:p w:rsidR="00000000" w:rsidRPr="00F24AAF" w:rsidP="00F24AAF">
      <w:pPr>
        <w:pStyle w:val="Heading1"/>
      </w:pPr>
      <w:bookmarkStart w:id="5" w:name="O_1049719"/>
      <w:bookmarkEnd w:id="5"/>
      <w:r w:rsidRPr="00F24AAF">
        <w:t>Links</w:t>
      </w:r>
    </w:p>
    <w:p w:rsidR="00000000" w:rsidRPr="00F24AAF" w:rsidP="0042265D">
      <w:pPr>
        <w:pStyle w:val="BodyText"/>
      </w:pPr>
      <w:r w:rsidRPr="00F24A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0E1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24AAF" w:rsidP="00F24AAF"/>
    <w:sectPr w:rsidSect="00F24A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AF" w:rsidRPr="0042265D" w:rsidP="00422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5D" w:rsidP="00F24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265D" w:rsidP="00F24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265D" w:rsidP="00F24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AAF" w:rsidRPr="0042265D" w:rsidP="00422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5D" w:rsidRPr="002D2AF8" w:rsidP="00F24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ACMHBR301 Transport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2265D" w:rsidP="00F24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01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4A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0D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AAF"/>
  </w:style>
  <w:style w:type="character" w:customStyle="1" w:styleId="Heading1Char">
    <w:name w:val="Heading 1 Char"/>
    <w:basedOn w:val="DefaultParagraphFont"/>
    <w:link w:val="Heading1"/>
    <w:rsid w:val="00F24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A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4A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4AAF"/>
    <w:rPr>
      <w:i/>
    </w:rPr>
  </w:style>
  <w:style w:type="paragraph" w:customStyle="1" w:styleId="SuperHeading">
    <w:name w:val="SuperHeading"/>
    <w:basedOn w:val="Normal"/>
    <w:rsid w:val="00F24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4AAF"/>
    <w:rPr>
      <w:b/>
    </w:rPr>
  </w:style>
  <w:style w:type="character" w:customStyle="1" w:styleId="Heading2Char">
    <w:name w:val="Heading 2 Char"/>
    <w:basedOn w:val="DefaultParagraphFont"/>
    <w:link w:val="Heading2"/>
    <w:rsid w:val="00F24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AAF"/>
    <w:rPr>
      <w:b/>
      <w:spacing w:val="0"/>
    </w:rPr>
  </w:style>
  <w:style w:type="paragraph" w:customStyle="1" w:styleId="SuperTitle">
    <w:name w:val="SuperTitle"/>
    <w:basedOn w:val="Title"/>
    <w:rsid w:val="00F24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A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AAF"/>
  </w:style>
  <w:style w:type="paragraph" w:styleId="TableofFigures">
    <w:name w:val="table of figures"/>
    <w:basedOn w:val="Normal"/>
    <w:next w:val="Normal"/>
    <w:semiHidden/>
    <w:rsid w:val="00F24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A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AAF"/>
    <w:rPr>
      <w:rFonts w:ascii="Wingdings" w:hAnsi="Wingdings"/>
    </w:rPr>
  </w:style>
  <w:style w:type="paragraph" w:customStyle="1" w:styleId="TableHeading">
    <w:name w:val="Table Heading"/>
    <w:basedOn w:val="HeadingBase"/>
    <w:rsid w:val="00F24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AAF"/>
    <w:rPr>
      <w:color w:val="0033CC"/>
      <w:u w:val="none"/>
    </w:rPr>
  </w:style>
  <w:style w:type="paragraph" w:customStyle="1" w:styleId="BodyTextRight">
    <w:name w:val="Body Text Right"/>
    <w:basedOn w:val="BodyText"/>
    <w:rsid w:val="00F24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A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AAF"/>
    <w:rPr>
      <w:sz w:val="32"/>
    </w:rPr>
  </w:style>
  <w:style w:type="paragraph" w:customStyle="1" w:styleId="HeadingProcedure">
    <w:name w:val="Heading Procedure"/>
    <w:basedOn w:val="HeadingBase"/>
    <w:next w:val="Normal"/>
    <w:rsid w:val="00F24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AAF"/>
    <w:pPr>
      <w:spacing w:before="60" w:after="60"/>
    </w:pPr>
  </w:style>
  <w:style w:type="paragraph" w:styleId="ListContinue">
    <w:name w:val="List Continue"/>
    <w:basedOn w:val="List"/>
    <w:rsid w:val="00F24AAF"/>
    <w:pPr>
      <w:ind w:firstLine="0"/>
    </w:pPr>
  </w:style>
  <w:style w:type="paragraph" w:customStyle="1" w:styleId="ListNote">
    <w:name w:val="List Note"/>
    <w:basedOn w:val="List"/>
    <w:rsid w:val="00F24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AAF"/>
    <w:rPr>
      <w:rFonts w:ascii="Courier New" w:hAnsi="Courier New"/>
    </w:rPr>
  </w:style>
  <w:style w:type="paragraph" w:customStyle="1" w:styleId="NoteBullet">
    <w:name w:val="Note Bullet"/>
    <w:basedOn w:val="Note"/>
    <w:rsid w:val="00F24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A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AAF"/>
    <w:rPr>
      <w:b/>
      <w:smallCaps/>
    </w:rPr>
  </w:style>
  <w:style w:type="paragraph" w:customStyle="1" w:styleId="TableListNumber">
    <w:name w:val="Table List Number"/>
    <w:basedOn w:val="ListNumber"/>
    <w:rsid w:val="00F24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AAF"/>
    <w:pPr>
      <w:numPr>
        <w:numId w:val="9"/>
      </w:numPr>
    </w:pPr>
  </w:style>
  <w:style w:type="paragraph" w:customStyle="1" w:styleId="ListAlpha2">
    <w:name w:val="List Alpha 2"/>
    <w:basedOn w:val="List2"/>
    <w:rsid w:val="00F24AAF"/>
    <w:pPr>
      <w:numPr>
        <w:numId w:val="8"/>
      </w:numPr>
    </w:pPr>
  </w:style>
  <w:style w:type="paragraph" w:styleId="List2">
    <w:name w:val="List 2"/>
    <w:basedOn w:val="BodyText"/>
    <w:rsid w:val="00F24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A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A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AAF"/>
    <w:pPr>
      <w:numPr>
        <w:numId w:val="4"/>
      </w:numPr>
    </w:pPr>
  </w:style>
  <w:style w:type="paragraph" w:styleId="ListContinue2">
    <w:name w:val="List Continue 2"/>
    <w:basedOn w:val="List2"/>
    <w:rsid w:val="00F24AAF"/>
    <w:pPr>
      <w:ind w:firstLine="0"/>
    </w:pPr>
  </w:style>
  <w:style w:type="paragraph" w:styleId="ListContinue3">
    <w:name w:val="List Continue 3"/>
    <w:basedOn w:val="List3"/>
    <w:rsid w:val="00F24AAF"/>
    <w:pPr>
      <w:ind w:left="1021" w:firstLine="0"/>
    </w:pPr>
  </w:style>
  <w:style w:type="paragraph" w:styleId="ListContinue4">
    <w:name w:val="List Continue 4"/>
    <w:basedOn w:val="List4"/>
    <w:rsid w:val="00F24AAF"/>
    <w:pPr>
      <w:ind w:firstLine="0"/>
    </w:pPr>
  </w:style>
  <w:style w:type="paragraph" w:styleId="ListContinue5">
    <w:name w:val="List Continue 5"/>
    <w:basedOn w:val="List5"/>
    <w:rsid w:val="00F24AAF"/>
    <w:pPr>
      <w:ind w:firstLine="0"/>
    </w:pPr>
  </w:style>
  <w:style w:type="paragraph" w:styleId="ListNumber3">
    <w:name w:val="List Number 3"/>
    <w:basedOn w:val="List3"/>
    <w:rsid w:val="00F24AAF"/>
    <w:pPr>
      <w:numPr>
        <w:numId w:val="5"/>
      </w:numPr>
    </w:pPr>
  </w:style>
  <w:style w:type="paragraph" w:styleId="ListNumber4">
    <w:name w:val="List Number 4"/>
    <w:basedOn w:val="List4"/>
    <w:rsid w:val="00F24AAF"/>
    <w:pPr>
      <w:numPr>
        <w:numId w:val="6"/>
      </w:numPr>
    </w:pPr>
  </w:style>
  <w:style w:type="paragraph" w:styleId="ListNumber5">
    <w:name w:val="List Number 5"/>
    <w:basedOn w:val="List5"/>
    <w:rsid w:val="00F24AAF"/>
    <w:pPr>
      <w:numPr>
        <w:numId w:val="7"/>
      </w:numPr>
    </w:pPr>
  </w:style>
  <w:style w:type="paragraph" w:styleId="BlockText">
    <w:name w:val="Block Text"/>
    <w:basedOn w:val="Normal"/>
    <w:rsid w:val="00F24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AAF"/>
    <w:rPr>
      <w:sz w:val="16"/>
      <w:vertAlign w:val="superscript"/>
    </w:rPr>
  </w:style>
  <w:style w:type="character" w:customStyle="1" w:styleId="Symbols">
    <w:name w:val="Symbols"/>
    <w:basedOn w:val="DefaultParagraphFont"/>
    <w:rsid w:val="00F24AAF"/>
    <w:rPr>
      <w:rFonts w:ascii="Symbol" w:hAnsi="Symbol"/>
    </w:rPr>
  </w:style>
  <w:style w:type="character" w:customStyle="1" w:styleId="MenuOptions">
    <w:name w:val="Menu Options"/>
    <w:basedOn w:val="DefaultParagraphFont"/>
    <w:rsid w:val="00F24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AAF"/>
    <w:rPr>
      <w:b/>
    </w:rPr>
  </w:style>
  <w:style w:type="character" w:customStyle="1" w:styleId="Underlined">
    <w:name w:val="Underlined"/>
    <w:basedOn w:val="DefaultParagraphFont"/>
    <w:rsid w:val="00F24AAF"/>
    <w:rPr>
      <w:u w:val="single"/>
    </w:rPr>
  </w:style>
  <w:style w:type="paragraph" w:customStyle="1" w:styleId="TableBodyTextRight">
    <w:name w:val="Table Body Text Right"/>
    <w:basedOn w:val="TableBodyText"/>
    <w:rsid w:val="00F24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AAF"/>
    <w:rPr>
      <w:sz w:val="18"/>
    </w:rPr>
  </w:style>
  <w:style w:type="paragraph" w:customStyle="1" w:styleId="BodySmallRight">
    <w:name w:val="Body Small Right"/>
    <w:basedOn w:val="BodyTextRight"/>
    <w:rsid w:val="00F24AAF"/>
    <w:rPr>
      <w:sz w:val="18"/>
      <w:szCs w:val="18"/>
    </w:rPr>
  </w:style>
  <w:style w:type="paragraph" w:customStyle="1" w:styleId="MarginEdition">
    <w:name w:val="Margin Edition"/>
    <w:basedOn w:val="MarginNote"/>
    <w:rsid w:val="00F24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AAF"/>
    <w:rPr>
      <w:sz w:val="2"/>
      <w:szCs w:val="2"/>
    </w:rPr>
  </w:style>
  <w:style w:type="character" w:customStyle="1" w:styleId="Small">
    <w:name w:val="Small"/>
    <w:basedOn w:val="DefaultParagraphFont"/>
    <w:rsid w:val="00F24AAF"/>
    <w:rPr>
      <w:sz w:val="16"/>
    </w:rPr>
  </w:style>
  <w:style w:type="paragraph" w:customStyle="1" w:styleId="WideTable">
    <w:name w:val="Wide Table"/>
    <w:basedOn w:val="Normal"/>
    <w:rsid w:val="00F24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AAF"/>
  </w:style>
  <w:style w:type="paragraph" w:styleId="Quote">
    <w:name w:val="Quote"/>
    <w:basedOn w:val="Heading1"/>
    <w:link w:val="QuoteChar"/>
    <w:qFormat/>
    <w:rsid w:val="00F24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AAF"/>
    <w:pPr>
      <w:pageBreakBefore/>
    </w:pPr>
  </w:style>
  <w:style w:type="paragraph" w:customStyle="1" w:styleId="Border">
    <w:name w:val="Border"/>
    <w:basedOn w:val="Normal"/>
    <w:qFormat/>
    <w:rsid w:val="00F24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AAF"/>
    <w:rPr>
      <w:u w:val="single"/>
    </w:rPr>
  </w:style>
  <w:style w:type="character" w:customStyle="1" w:styleId="BoldandItalics">
    <w:name w:val="Bold and Italics"/>
    <w:qFormat/>
    <w:rsid w:val="00F24AAF"/>
    <w:rPr>
      <w:b/>
      <w:i/>
      <w:u w:val="none"/>
    </w:rPr>
  </w:style>
  <w:style w:type="paragraph" w:styleId="BalloonText">
    <w:name w:val="Balloon Text"/>
    <w:basedOn w:val="Normal"/>
    <w:link w:val="BalloonTextChar"/>
    <w:rsid w:val="00F24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A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2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2975</Characters>
  <Application>Microsoft Office Word</Application>
  <DocSecurity>0</DocSecurity>
  <Lines>82</Lines>
  <Paragraphs>72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ACMHBR301 Transport horses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