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FEB" w:rsidP="00761F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ACMGEN307 Maintain aquariums and/or aquascapes and aquatic animals</w:t>
      </w:r>
      <w:r>
        <w:fldChar w:fldCharType="end"/>
      </w:r>
    </w:p>
    <w:p w:rsidR="00761FEB" w:rsidP="00761FEB">
      <w:pPr>
        <w:pStyle w:val="Version"/>
        <w:sectPr w:rsidSect="00D761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1B7" w:rsidP="00D761B7">
      <w:pPr>
        <w:pStyle w:val="SuperHeading"/>
      </w:pPr>
      <w:r w:rsidRPr="00D761B7">
        <w:t>Assessment Requirements for ACMGEN307 Maintain aquariums and/or aquascapes and aquatic animals</w:t>
      </w:r>
    </w:p>
    <w:p w:rsidR="00000000" w:rsidRPr="00D761B7" w:rsidP="00D761B7">
      <w:pPr>
        <w:pStyle w:val="Heading1"/>
      </w:pPr>
      <w:bookmarkStart w:id="1" w:name="O_1171041"/>
      <w:bookmarkEnd w:id="1"/>
      <w:r w:rsidRPr="00D761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61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1B7">
            <w:pPr>
              <w:pStyle w:val="BodyTextBold"/>
              <w:rPr>
                <w:lang w:val="en-NZ"/>
              </w:rPr>
            </w:pPr>
            <w:r w:rsidRPr="00D761B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1B7">
            <w:pPr>
              <w:pStyle w:val="BodyTextBold"/>
              <w:rPr>
                <w:lang w:val="en-NZ"/>
              </w:rPr>
            </w:pPr>
            <w:r w:rsidRPr="00D761B7">
              <w:t>Comments</w:t>
            </w:r>
          </w:p>
        </w:tc>
      </w:tr>
      <w:tr w:rsidTr="00D761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1B7">
            <w:pPr>
              <w:pStyle w:val="BodyText"/>
              <w:rPr>
                <w:lang w:val="en-NZ"/>
              </w:rPr>
            </w:pPr>
            <w:r w:rsidRPr="00D761B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1B7" w:rsidP="00D761B7">
            <w:pPr>
              <w:pStyle w:val="BodyText"/>
            </w:pPr>
            <w:r w:rsidRPr="00D761B7">
              <w:t>This version released with ACM Animal Care and Management Training Package Version 4.0.</w:t>
            </w:r>
          </w:p>
        </w:tc>
      </w:tr>
    </w:tbl>
    <w:p w:rsidR="00000000" w:rsidRPr="00D761B7" w:rsidP="00D761B7">
      <w:pPr>
        <w:pStyle w:val="BodyText"/>
      </w:pPr>
    </w:p>
    <w:p w:rsidR="00000000" w:rsidRPr="00D761B7" w:rsidP="00D761B7">
      <w:pPr>
        <w:pStyle w:val="AllowPageBreak"/>
      </w:pPr>
    </w:p>
    <w:p w:rsidR="00000000" w:rsidRPr="00D761B7" w:rsidP="00D761B7">
      <w:pPr>
        <w:pStyle w:val="Heading1"/>
      </w:pPr>
      <w:bookmarkStart w:id="2" w:name="O_1171042"/>
      <w:bookmarkEnd w:id="2"/>
      <w:r w:rsidRPr="00D761B7">
        <w:t>Performance Evidence</w:t>
      </w:r>
    </w:p>
    <w:p w:rsidR="00000000" w:rsidRPr="00D761B7" w:rsidP="00761FEB">
      <w:pPr>
        <w:pStyle w:val="BodyText"/>
      </w:pPr>
      <w:r w:rsidRPr="00D761B7">
        <w:t>An individual demonstrating competency must satisfy all of the elements and performance criteria in this unit.</w:t>
      </w:r>
    </w:p>
    <w:p w:rsidR="00000000" w:rsidRPr="00D761B7" w:rsidP="00761FEB">
      <w:pPr>
        <w:pStyle w:val="BodyText"/>
      </w:pPr>
      <w:r w:rsidRPr="00D761B7">
        <w:t>There must be evidence that the individual has:</w:t>
      </w:r>
    </w:p>
    <w:p w:rsidR="00000000" w:rsidRPr="00D761B7" w:rsidP="00D761B7">
      <w:pPr>
        <w:pStyle w:val="ListBullet"/>
      </w:pPr>
      <w:r w:rsidRPr="00D761B7">
        <w:t>maintained at least three different aquariums or aquascap</w:t>
      </w:r>
      <w:r w:rsidRPr="00D761B7">
        <w:t xml:space="preserve">es and ensured optimal health of those animals – each tank or pond must house a different species of aquatic animals than the other tanks or ponds </w:t>
      </w:r>
    </w:p>
    <w:p w:rsidR="00000000" w:rsidRPr="00D761B7" w:rsidP="00D761B7">
      <w:pPr>
        <w:pStyle w:val="ListBullet"/>
      </w:pPr>
      <w:r w:rsidRPr="00D761B7">
        <w:t>collected and tested at least two water samples and adjusted water quality to suit the aquariums or aquascap</w:t>
      </w:r>
      <w:r w:rsidRPr="00D761B7">
        <w:t>e and species requirements</w:t>
      </w:r>
    </w:p>
    <w:p w:rsidR="00000000" w:rsidRPr="00D761B7" w:rsidP="00D761B7">
      <w:pPr>
        <w:pStyle w:val="ListBullet"/>
      </w:pPr>
      <w:r w:rsidRPr="00D761B7">
        <w:t>administered appropriate and authorised aquatic animal treatments on at least one occasion</w:t>
      </w:r>
    </w:p>
    <w:p w:rsidR="00000000" w:rsidRPr="00D761B7" w:rsidP="00D761B7">
      <w:pPr>
        <w:pStyle w:val="ListBullet"/>
      </w:pPr>
      <w:r w:rsidRPr="00D761B7">
        <w:t>maintained records and required documentation for treatments and medicine programs for each aquarium or aquascape.</w:t>
      </w:r>
    </w:p>
    <w:p w:rsidR="00000000" w:rsidRPr="00D761B7" w:rsidP="00D761B7">
      <w:pPr>
        <w:pStyle w:val="AllowPageBreak"/>
      </w:pPr>
    </w:p>
    <w:p w:rsidR="00000000" w:rsidRPr="00D761B7" w:rsidP="00D761B7">
      <w:pPr>
        <w:pStyle w:val="Heading1"/>
      </w:pPr>
      <w:bookmarkStart w:id="3" w:name="O_1171043"/>
      <w:bookmarkEnd w:id="3"/>
      <w:r w:rsidRPr="00D761B7">
        <w:t>Knowledge Evidence</w:t>
      </w:r>
    </w:p>
    <w:p w:rsidR="00000000" w:rsidRPr="00D761B7" w:rsidP="00761FEB">
      <w:pPr>
        <w:pStyle w:val="BodyText"/>
      </w:pPr>
      <w:r w:rsidRPr="00D761B7">
        <w:t>An individual must be able to demonstrate the knowledge required to perform the tasks outlined in the elements and performance criteria of this unit. This includes knowledge of:</w:t>
      </w:r>
    </w:p>
    <w:p w:rsidR="00000000" w:rsidRPr="00D761B7" w:rsidP="00D761B7">
      <w:pPr>
        <w:pStyle w:val="ListBullet"/>
      </w:pPr>
      <w:r w:rsidRPr="00D761B7">
        <w:t>types of aquatic animals, including:</w:t>
      </w:r>
    </w:p>
    <w:p w:rsidR="00000000" w:rsidRPr="00D761B7" w:rsidP="00D761B7">
      <w:pPr>
        <w:pStyle w:val="ListBullet2"/>
      </w:pPr>
      <w:r w:rsidRPr="00D761B7">
        <w:t>fish</w:t>
      </w:r>
    </w:p>
    <w:p w:rsidR="00000000" w:rsidRPr="00D761B7" w:rsidP="00D761B7">
      <w:pPr>
        <w:pStyle w:val="ListBullet2"/>
      </w:pPr>
      <w:r w:rsidRPr="00D761B7">
        <w:t>aquatic inverte</w:t>
      </w:r>
      <w:r w:rsidRPr="00D761B7">
        <w:t>brates (including crustaceans and corals)</w:t>
      </w:r>
    </w:p>
    <w:p w:rsidR="00000000" w:rsidRPr="00D761B7" w:rsidP="00D761B7">
      <w:pPr>
        <w:pStyle w:val="ListBullet2"/>
      </w:pPr>
      <w:r w:rsidRPr="00D761B7">
        <w:t>amphibians</w:t>
      </w:r>
    </w:p>
    <w:p w:rsidR="00000000" w:rsidRPr="00D761B7" w:rsidP="00D761B7">
      <w:pPr>
        <w:pStyle w:val="ListBullet2"/>
      </w:pPr>
      <w:r w:rsidRPr="00D761B7">
        <w:t>turtles</w:t>
      </w:r>
    </w:p>
    <w:p w:rsidR="00000000" w:rsidRPr="00D761B7" w:rsidP="00D761B7">
      <w:pPr>
        <w:pStyle w:val="ListBullet"/>
      </w:pPr>
      <w:r w:rsidRPr="00D761B7">
        <w:t>principles and practices of aquariums and/or aquascapes and aquatic animal maintenance</w:t>
      </w:r>
    </w:p>
    <w:p w:rsidR="00000000" w:rsidRPr="00D761B7" w:rsidP="00D761B7">
      <w:pPr>
        <w:pStyle w:val="ListBullet"/>
      </w:pPr>
      <w:r w:rsidRPr="00D761B7">
        <w:t>basic aquatic animal biology</w:t>
      </w:r>
    </w:p>
    <w:p w:rsidR="00000000" w:rsidRPr="00D761B7" w:rsidP="00D761B7">
      <w:pPr>
        <w:pStyle w:val="ListBullet"/>
      </w:pPr>
      <w:r w:rsidRPr="00D761B7">
        <w:t>aquatic animal health, including:</w:t>
      </w:r>
    </w:p>
    <w:p w:rsidR="00000000" w:rsidRPr="00D761B7" w:rsidP="00D761B7">
      <w:pPr>
        <w:pStyle w:val="ListBullet2"/>
      </w:pPr>
      <w:r w:rsidRPr="00D761B7">
        <w:t>signs of normal and abnormal behaviour of r</w:t>
      </w:r>
      <w:r w:rsidRPr="00D761B7">
        <w:t>elevant aquatic species reflecting health conditions</w:t>
      </w:r>
    </w:p>
    <w:p w:rsidR="00000000" w:rsidRPr="00D761B7" w:rsidP="00D761B7">
      <w:pPr>
        <w:pStyle w:val="ListBullet2"/>
      </w:pPr>
      <w:r w:rsidRPr="00D761B7">
        <w:t>signs of common aquatic animal diseases and parasitic infestations and their transmission between aquatic animals</w:t>
      </w:r>
    </w:p>
    <w:p w:rsidR="00000000" w:rsidRPr="00D761B7" w:rsidP="00D761B7">
      <w:pPr>
        <w:pStyle w:val="ListBullet2"/>
      </w:pPr>
      <w:r w:rsidRPr="00D761B7">
        <w:t>broad categories of parasitic infestations and viral, fungal and bacterial diseases</w:t>
      </w:r>
    </w:p>
    <w:p w:rsidR="00000000" w:rsidRPr="00D761B7" w:rsidP="00D761B7">
      <w:pPr>
        <w:pStyle w:val="ListBullet2"/>
      </w:pPr>
      <w:r w:rsidRPr="00D761B7">
        <w:t>preventative medicine programs for internal and external parasites</w:t>
      </w:r>
    </w:p>
    <w:p w:rsidR="00000000" w:rsidRPr="00D761B7" w:rsidP="00D761B7">
      <w:pPr>
        <w:pStyle w:val="ListBullet2"/>
      </w:pPr>
      <w:r w:rsidRPr="00D761B7">
        <w:t>appropriate and authorised aquatic animal treatments</w:t>
      </w:r>
    </w:p>
    <w:p w:rsidR="00000000" w:rsidRPr="00D761B7" w:rsidP="00D761B7">
      <w:pPr>
        <w:pStyle w:val="ListBullet2"/>
      </w:pPr>
      <w:r w:rsidRPr="00D761B7">
        <w:t>types of and transmission of zoonotic diseases</w:t>
      </w:r>
    </w:p>
    <w:p w:rsidR="00000000" w:rsidRPr="00D761B7" w:rsidP="00D761B7">
      <w:pPr>
        <w:pStyle w:val="ListBullet"/>
      </w:pPr>
      <w:r w:rsidRPr="00D761B7">
        <w:t>water quality, including:</w:t>
      </w:r>
    </w:p>
    <w:p w:rsidR="00000000" w:rsidRPr="00D761B7" w:rsidP="00D761B7">
      <w:pPr>
        <w:pStyle w:val="ListBullet2"/>
      </w:pPr>
      <w:r w:rsidRPr="00D761B7">
        <w:t>basic water chemistry</w:t>
      </w:r>
    </w:p>
    <w:p w:rsidR="00000000" w:rsidRPr="00D761B7" w:rsidP="00D761B7">
      <w:pPr>
        <w:pStyle w:val="ListBullet2"/>
      </w:pPr>
      <w:r w:rsidRPr="00D761B7">
        <w:t xml:space="preserve">ideal water conditions and quality for </w:t>
      </w:r>
      <w:r w:rsidRPr="00D761B7">
        <w:t>a range of aquatic animals, including pH, nitrate, nitrite, ammonia, salinity, calcium and/or hardness</w:t>
      </w:r>
    </w:p>
    <w:p w:rsidR="00000000" w:rsidRPr="00D761B7" w:rsidP="00D761B7">
      <w:pPr>
        <w:pStyle w:val="ListBullet2"/>
      </w:pPr>
      <w:r w:rsidRPr="00D761B7">
        <w:t>water sampling, testing and analysis procedures and techniques</w:t>
      </w:r>
    </w:p>
    <w:p w:rsidR="00000000" w:rsidRPr="00D761B7" w:rsidP="00D761B7">
      <w:pPr>
        <w:pStyle w:val="ListBullet2"/>
      </w:pPr>
      <w:r w:rsidRPr="00D761B7">
        <w:t xml:space="preserve">water quality adjustment procedures </w:t>
      </w:r>
    </w:p>
    <w:p w:rsidR="00000000" w:rsidRPr="00D761B7" w:rsidP="00D761B7">
      <w:pPr>
        <w:pStyle w:val="ListBullet2"/>
      </w:pPr>
      <w:r w:rsidRPr="00D761B7">
        <w:t>chemicals used to correct water conditions and the wa</w:t>
      </w:r>
      <w:r w:rsidRPr="00D761B7">
        <w:t>ter quality of aquariums or aquascapes</w:t>
      </w:r>
    </w:p>
    <w:p w:rsidR="00000000" w:rsidRPr="00D761B7" w:rsidP="00D761B7">
      <w:pPr>
        <w:pStyle w:val="ListBullet"/>
      </w:pPr>
      <w:r w:rsidRPr="00D761B7">
        <w:t>key features of Commonwealth and relevant state/territory legislation, licensing and codes of practice related to aquatic animal species, biosecurity, health and safety, and animal welfare.</w:t>
      </w:r>
    </w:p>
    <w:p w:rsidR="00000000" w:rsidRPr="00D761B7" w:rsidP="00D761B7">
      <w:pPr>
        <w:pStyle w:val="AllowPageBreak"/>
      </w:pPr>
    </w:p>
    <w:p w:rsidR="00000000" w:rsidRPr="00D761B7" w:rsidP="00D761B7">
      <w:pPr>
        <w:pStyle w:val="Heading1"/>
      </w:pPr>
      <w:bookmarkStart w:id="4" w:name="O_1171044"/>
      <w:bookmarkEnd w:id="4"/>
      <w:r w:rsidRPr="00D761B7">
        <w:t>Assessm</w:t>
      </w:r>
      <w:r w:rsidRPr="00D761B7">
        <w:t>ent Conditions</w:t>
      </w:r>
    </w:p>
    <w:p w:rsidR="00000000" w:rsidRPr="00D761B7" w:rsidP="00761FEB">
      <w:pPr>
        <w:pStyle w:val="BodyText"/>
      </w:pPr>
      <w:r w:rsidRPr="00D761B7">
        <w:t>Assessment of the skills in this unit of competency must take place under the following conditions:</w:t>
      </w:r>
    </w:p>
    <w:p w:rsidR="00000000" w:rsidRPr="00D761B7" w:rsidP="00D761B7">
      <w:pPr>
        <w:pStyle w:val="ListBullet"/>
      </w:pPr>
      <w:r w:rsidRPr="00D761B7">
        <w:t>physical conditions:</w:t>
      </w:r>
    </w:p>
    <w:p w:rsidR="00000000" w:rsidRPr="00D761B7" w:rsidP="00D761B7">
      <w:pPr>
        <w:pStyle w:val="ListBullet2"/>
      </w:pPr>
      <w:r>
        <w:t>•</w:t>
      </w:r>
      <w:r>
        <w:tab/>
      </w:r>
      <w:r w:rsidRPr="00D761B7">
        <w:t>an aquatic animal workplace or an environment that accurately represents workplace conditions</w:t>
      </w:r>
    </w:p>
    <w:p w:rsidR="00000000" w:rsidRPr="00D761B7" w:rsidP="00D761B7">
      <w:pPr>
        <w:pStyle w:val="ListBullet"/>
      </w:pPr>
      <w:r w:rsidRPr="00D761B7">
        <w:t>resources, equipment and materials:</w:t>
      </w:r>
    </w:p>
    <w:p w:rsidR="00000000" w:rsidRPr="00D761B7" w:rsidP="00D761B7">
      <w:pPr>
        <w:pStyle w:val="ListBullet2"/>
      </w:pPr>
      <w:r w:rsidRPr="00D761B7">
        <w:t>live aquatic animals specified in the performance evidence</w:t>
      </w:r>
    </w:p>
    <w:p w:rsidR="00000000" w:rsidRPr="00D761B7" w:rsidP="00D761B7">
      <w:pPr>
        <w:pStyle w:val="ListBullet2"/>
      </w:pPr>
      <w:r w:rsidRPr="00D761B7">
        <w:t>materials and equipment to create and maintain aquascapes specified in the performance evidence</w:t>
      </w:r>
    </w:p>
    <w:p w:rsidR="00000000" w:rsidRPr="00D761B7" w:rsidP="00D761B7">
      <w:pPr>
        <w:pStyle w:val="ListBullet2"/>
      </w:pPr>
      <w:r w:rsidRPr="00D761B7">
        <w:t>aquarium or aquascape water quality testing and treatment equipm</w:t>
      </w:r>
      <w:r w:rsidRPr="00D761B7">
        <w:t>ent and materials</w:t>
      </w:r>
    </w:p>
    <w:p w:rsidR="00000000" w:rsidRPr="00D761B7" w:rsidP="00D761B7">
      <w:pPr>
        <w:pStyle w:val="ListBullet2"/>
      </w:pPr>
      <w:r w:rsidRPr="00D761B7">
        <w:t>aquatic animal treatment resources.</w:t>
      </w:r>
    </w:p>
    <w:p w:rsidR="00000000" w:rsidRPr="00D761B7" w:rsidP="00761FEB">
      <w:pPr>
        <w:pStyle w:val="BodyText"/>
      </w:pPr>
      <w:r w:rsidRPr="00D761B7">
        <w:t>Assessors of this unit must satisfy the requirements for assessors in applicable vocational education and training legislation, frameworks and/or standards.</w:t>
      </w:r>
    </w:p>
    <w:p w:rsidR="00000000" w:rsidRPr="00D761B7" w:rsidP="00D761B7">
      <w:pPr>
        <w:pStyle w:val="Heading1"/>
      </w:pPr>
      <w:bookmarkStart w:id="5" w:name="O_1171047"/>
      <w:bookmarkEnd w:id="5"/>
      <w:r w:rsidRPr="00D761B7">
        <w:t>Links</w:t>
      </w:r>
    </w:p>
    <w:p w:rsidR="00000000" w:rsidRPr="00D761B7" w:rsidP="00761FEB">
      <w:pPr>
        <w:pStyle w:val="BodyText"/>
      </w:pPr>
      <w:r w:rsidRPr="00D761B7">
        <w:t>Companion Volumes, i</w:t>
      </w:r>
      <w:r w:rsidRPr="00D761B7">
        <w:t xml:space="preserve">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3589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761B7" w:rsidP="00D761B7"/>
    <w:sectPr w:rsidSect="00D761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B7" w:rsidRPr="00761FEB" w:rsidP="00761F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FEB" w:rsidP="00D761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1FEB" w:rsidP="00D761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61FEB" w:rsidP="00D761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F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1B7" w:rsidRPr="00761FEB" w:rsidP="00761F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FEB" w:rsidRPr="002D2AF8" w:rsidP="00D761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ACMGEN307 Maintain aquariums and/or aquascapes and aquatic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61FEB" w:rsidP="00D761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A2E1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0A42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6682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1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1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1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1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1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1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1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1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1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1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1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1B7"/>
  </w:style>
  <w:style w:type="character" w:customStyle="1" w:styleId="Heading1Char">
    <w:name w:val="Heading 1 Char"/>
    <w:basedOn w:val="DefaultParagraphFont"/>
    <w:link w:val="Heading1"/>
    <w:rsid w:val="00D761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1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1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61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61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61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1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761B7"/>
    <w:rPr>
      <w:b/>
    </w:rPr>
  </w:style>
  <w:style w:type="character" w:customStyle="1" w:styleId="Heading2Char">
    <w:name w:val="Heading 2 Char"/>
    <w:basedOn w:val="DefaultParagraphFont"/>
    <w:link w:val="Heading2"/>
    <w:rsid w:val="00D761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1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1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1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1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1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1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1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1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1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1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1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1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1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61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61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61B7"/>
    <w:rPr>
      <w:b/>
      <w:spacing w:val="0"/>
    </w:rPr>
  </w:style>
  <w:style w:type="paragraph" w:customStyle="1" w:styleId="SuperTitle">
    <w:name w:val="SuperTitle"/>
    <w:basedOn w:val="Title"/>
    <w:rsid w:val="00D761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1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1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61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1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1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1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1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1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1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1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1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61B7"/>
    <w:rPr>
      <w:i/>
    </w:rPr>
  </w:style>
  <w:style w:type="paragraph" w:styleId="Caption">
    <w:name w:val="caption"/>
    <w:basedOn w:val="BodyText"/>
    <w:next w:val="Normal"/>
    <w:qFormat/>
    <w:rsid w:val="00D761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1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1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1B7"/>
  </w:style>
  <w:style w:type="paragraph" w:styleId="TableofFigures">
    <w:name w:val="table of figures"/>
    <w:basedOn w:val="Normal"/>
    <w:next w:val="Normal"/>
    <w:semiHidden/>
    <w:rsid w:val="00D761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1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61B7"/>
    <w:rPr>
      <w:rFonts w:ascii="Wingdings" w:hAnsi="Wingdings"/>
    </w:rPr>
  </w:style>
  <w:style w:type="paragraph" w:customStyle="1" w:styleId="TableHeading">
    <w:name w:val="Table Heading"/>
    <w:basedOn w:val="HeadingBase"/>
    <w:rsid w:val="00D761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1B7"/>
    <w:rPr>
      <w:color w:val="0033CC"/>
      <w:u w:val="none"/>
    </w:rPr>
  </w:style>
  <w:style w:type="paragraph" w:customStyle="1" w:styleId="BodyTextRight">
    <w:name w:val="Body Text Right"/>
    <w:basedOn w:val="BodyText"/>
    <w:rsid w:val="00D761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1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1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1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1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1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1B7"/>
    <w:rPr>
      <w:sz w:val="32"/>
    </w:rPr>
  </w:style>
  <w:style w:type="paragraph" w:customStyle="1" w:styleId="HeadingProcedure">
    <w:name w:val="Heading Procedure"/>
    <w:basedOn w:val="HeadingBase"/>
    <w:next w:val="Normal"/>
    <w:rsid w:val="00D761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1B7"/>
    <w:pPr>
      <w:spacing w:before="60" w:after="60"/>
    </w:pPr>
  </w:style>
  <w:style w:type="paragraph" w:styleId="ListContinue">
    <w:name w:val="List Continue"/>
    <w:basedOn w:val="List"/>
    <w:rsid w:val="00D761B7"/>
    <w:pPr>
      <w:ind w:firstLine="0"/>
    </w:pPr>
  </w:style>
  <w:style w:type="paragraph" w:customStyle="1" w:styleId="ListNote">
    <w:name w:val="List Note"/>
    <w:basedOn w:val="List"/>
    <w:rsid w:val="00D761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1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1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1B7"/>
    <w:rPr>
      <w:rFonts w:ascii="Courier New" w:hAnsi="Courier New"/>
    </w:rPr>
  </w:style>
  <w:style w:type="paragraph" w:customStyle="1" w:styleId="NoteBullet">
    <w:name w:val="Note Bullet"/>
    <w:basedOn w:val="Note"/>
    <w:rsid w:val="00D761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1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1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1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1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61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1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1B7"/>
    <w:rPr>
      <w:b/>
      <w:smallCaps/>
    </w:rPr>
  </w:style>
  <w:style w:type="paragraph" w:customStyle="1" w:styleId="TableListNumber">
    <w:name w:val="Table List Number"/>
    <w:basedOn w:val="ListNumber"/>
    <w:rsid w:val="00D761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1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1B7"/>
    <w:pPr>
      <w:numPr>
        <w:numId w:val="9"/>
      </w:numPr>
    </w:pPr>
  </w:style>
  <w:style w:type="paragraph" w:customStyle="1" w:styleId="ListAlpha2">
    <w:name w:val="List Alpha 2"/>
    <w:basedOn w:val="List2"/>
    <w:rsid w:val="00D761B7"/>
    <w:pPr>
      <w:numPr>
        <w:numId w:val="8"/>
      </w:numPr>
    </w:pPr>
  </w:style>
  <w:style w:type="paragraph" w:styleId="List2">
    <w:name w:val="List 2"/>
    <w:basedOn w:val="BodyText"/>
    <w:rsid w:val="00D761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1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1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1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1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1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61B7"/>
    <w:pPr>
      <w:numPr>
        <w:numId w:val="4"/>
      </w:numPr>
    </w:pPr>
  </w:style>
  <w:style w:type="paragraph" w:styleId="ListContinue2">
    <w:name w:val="List Continue 2"/>
    <w:basedOn w:val="List2"/>
    <w:rsid w:val="00D761B7"/>
    <w:pPr>
      <w:ind w:firstLine="0"/>
    </w:pPr>
  </w:style>
  <w:style w:type="paragraph" w:styleId="ListContinue3">
    <w:name w:val="List Continue 3"/>
    <w:basedOn w:val="List3"/>
    <w:rsid w:val="00D761B7"/>
    <w:pPr>
      <w:ind w:left="1021" w:firstLine="0"/>
    </w:pPr>
  </w:style>
  <w:style w:type="paragraph" w:styleId="ListContinue4">
    <w:name w:val="List Continue 4"/>
    <w:basedOn w:val="List4"/>
    <w:rsid w:val="00D761B7"/>
    <w:pPr>
      <w:ind w:firstLine="0"/>
    </w:pPr>
  </w:style>
  <w:style w:type="paragraph" w:styleId="ListContinue5">
    <w:name w:val="List Continue 5"/>
    <w:basedOn w:val="List5"/>
    <w:rsid w:val="00D761B7"/>
    <w:pPr>
      <w:ind w:firstLine="0"/>
    </w:pPr>
  </w:style>
  <w:style w:type="paragraph" w:styleId="ListNumber3">
    <w:name w:val="List Number 3"/>
    <w:basedOn w:val="List3"/>
    <w:rsid w:val="00D761B7"/>
    <w:pPr>
      <w:numPr>
        <w:numId w:val="5"/>
      </w:numPr>
    </w:pPr>
  </w:style>
  <w:style w:type="paragraph" w:styleId="ListNumber4">
    <w:name w:val="List Number 4"/>
    <w:basedOn w:val="List4"/>
    <w:rsid w:val="00D761B7"/>
    <w:pPr>
      <w:numPr>
        <w:numId w:val="6"/>
      </w:numPr>
    </w:pPr>
  </w:style>
  <w:style w:type="paragraph" w:styleId="ListNumber5">
    <w:name w:val="List Number 5"/>
    <w:basedOn w:val="List5"/>
    <w:rsid w:val="00D761B7"/>
    <w:pPr>
      <w:numPr>
        <w:numId w:val="7"/>
      </w:numPr>
    </w:pPr>
  </w:style>
  <w:style w:type="paragraph" w:styleId="BlockText">
    <w:name w:val="Block Text"/>
    <w:basedOn w:val="Normal"/>
    <w:rsid w:val="00D761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1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1B7"/>
    <w:rPr>
      <w:sz w:val="16"/>
      <w:vertAlign w:val="superscript"/>
    </w:rPr>
  </w:style>
  <w:style w:type="character" w:customStyle="1" w:styleId="Symbols">
    <w:name w:val="Symbols"/>
    <w:basedOn w:val="DefaultParagraphFont"/>
    <w:rsid w:val="00D761B7"/>
    <w:rPr>
      <w:rFonts w:ascii="Symbol" w:hAnsi="Symbol"/>
    </w:rPr>
  </w:style>
  <w:style w:type="character" w:customStyle="1" w:styleId="MenuOptions">
    <w:name w:val="Menu Options"/>
    <w:basedOn w:val="DefaultParagraphFont"/>
    <w:rsid w:val="00D761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1B7"/>
    <w:rPr>
      <w:b/>
    </w:rPr>
  </w:style>
  <w:style w:type="character" w:customStyle="1" w:styleId="Underlined">
    <w:name w:val="Underlined"/>
    <w:basedOn w:val="DefaultParagraphFont"/>
    <w:rsid w:val="00D761B7"/>
    <w:rPr>
      <w:u w:val="single"/>
    </w:rPr>
  </w:style>
  <w:style w:type="paragraph" w:customStyle="1" w:styleId="TableBodyTextRight">
    <w:name w:val="Table Body Text Right"/>
    <w:basedOn w:val="TableBodyText"/>
    <w:rsid w:val="00D761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1B7"/>
    <w:rPr>
      <w:sz w:val="18"/>
    </w:rPr>
  </w:style>
  <w:style w:type="paragraph" w:customStyle="1" w:styleId="BodySmallRight">
    <w:name w:val="Body Small Right"/>
    <w:basedOn w:val="BodyTextRight"/>
    <w:rsid w:val="00D761B7"/>
    <w:rPr>
      <w:sz w:val="18"/>
      <w:szCs w:val="18"/>
    </w:rPr>
  </w:style>
  <w:style w:type="paragraph" w:customStyle="1" w:styleId="MarginEdition">
    <w:name w:val="Margin Edition"/>
    <w:basedOn w:val="MarginNote"/>
    <w:rsid w:val="00D761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1B7"/>
    <w:rPr>
      <w:sz w:val="2"/>
      <w:szCs w:val="2"/>
    </w:rPr>
  </w:style>
  <w:style w:type="character" w:customStyle="1" w:styleId="Small">
    <w:name w:val="Small"/>
    <w:basedOn w:val="DefaultParagraphFont"/>
    <w:rsid w:val="00D761B7"/>
    <w:rPr>
      <w:sz w:val="16"/>
    </w:rPr>
  </w:style>
  <w:style w:type="paragraph" w:customStyle="1" w:styleId="WideTable">
    <w:name w:val="Wide Table"/>
    <w:basedOn w:val="Normal"/>
    <w:rsid w:val="00D761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1B7"/>
  </w:style>
  <w:style w:type="paragraph" w:styleId="Quote">
    <w:name w:val="Quote"/>
    <w:basedOn w:val="Heading1"/>
    <w:link w:val="QuoteChar"/>
    <w:qFormat/>
    <w:rsid w:val="00D761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1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1B7"/>
    <w:pPr>
      <w:pageBreakBefore/>
    </w:pPr>
  </w:style>
  <w:style w:type="paragraph" w:customStyle="1" w:styleId="Border">
    <w:name w:val="Border"/>
    <w:basedOn w:val="Normal"/>
    <w:qFormat/>
    <w:rsid w:val="00D761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1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1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1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1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1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1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1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1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1B7"/>
    <w:rPr>
      <w:u w:val="single"/>
    </w:rPr>
  </w:style>
  <w:style w:type="character" w:customStyle="1" w:styleId="BoldandItalics">
    <w:name w:val="Bold and Italics"/>
    <w:qFormat/>
    <w:rsid w:val="00D761B7"/>
    <w:rPr>
      <w:b/>
      <w:i/>
      <w:u w:val="none"/>
    </w:rPr>
  </w:style>
  <w:style w:type="paragraph" w:styleId="BalloonText">
    <w:name w:val="Balloon Text"/>
    <w:basedOn w:val="Normal"/>
    <w:link w:val="BalloonTextChar"/>
    <w:rsid w:val="00D761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1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1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1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1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1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1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1F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3139</Characters>
  <Application>Microsoft Office Word</Application>
  <DocSecurity>0</DocSecurity>
  <Lines>82</Lines>
  <Paragraphs>59</Paragraphs>
  <ScaleCrop>false</ScaleCrop>
  <Company>Author-it Software Corporation Ltd.</Company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ACMGEN307 Maintain aquariums and/or aquascapes and aquatic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2022-07-16T08:48:00Z</dcterms:created>
  <dcterms:modified xsi:type="dcterms:W3CDTF">2022-07-16T08:48:00Z</dcterms:modified>
</cp:coreProperties>
</file>