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3EA5" w:rsidP="00B93E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ACMGEN203 Feed and water animals</w:t>
      </w:r>
      <w:r>
        <w:fldChar w:fldCharType="end"/>
      </w:r>
    </w:p>
    <w:p w:rsidR="00B93EA5" w:rsidP="00B93EA5">
      <w:pPr>
        <w:pStyle w:val="Version"/>
        <w:sectPr w:rsidSect="00D27D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7D4F" w:rsidP="00D27D4F">
      <w:pPr>
        <w:pStyle w:val="SuperHeading"/>
      </w:pPr>
      <w:r w:rsidRPr="00D27D4F">
        <w:t>ACMGEN203 Feed and water animals</w:t>
      </w:r>
    </w:p>
    <w:p w:rsidR="00000000" w:rsidRPr="00D27D4F" w:rsidP="00D27D4F">
      <w:pPr>
        <w:pStyle w:val="Heading1"/>
      </w:pPr>
      <w:bookmarkStart w:id="1" w:name="O_1170818"/>
      <w:bookmarkEnd w:id="1"/>
      <w:r w:rsidRPr="00D27D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7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4F">
            <w:pPr>
              <w:pStyle w:val="BodyTextBold"/>
              <w:rPr>
                <w:lang w:val="en-NZ"/>
              </w:rPr>
            </w:pPr>
            <w:r w:rsidRPr="00D27D4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4F">
            <w:pPr>
              <w:pStyle w:val="BodyTextBold"/>
              <w:rPr>
                <w:lang w:val="en-NZ"/>
              </w:rPr>
            </w:pPr>
            <w:r w:rsidRPr="00D27D4F">
              <w:t>Comments</w:t>
            </w:r>
          </w:p>
        </w:tc>
      </w:tr>
      <w:tr w:rsidTr="00D27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4F">
            <w:pPr>
              <w:pStyle w:val="BodyText"/>
              <w:rPr>
                <w:lang w:val="en-NZ"/>
              </w:rPr>
            </w:pPr>
            <w:r w:rsidRPr="00D27D4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D4F" w:rsidP="00D27D4F">
            <w:pPr>
              <w:pStyle w:val="BodyText"/>
            </w:pPr>
            <w:r w:rsidRPr="00D27D4F">
              <w:t>This version released with ACM Animal Care and Management Training Package Version 4.0.</w:t>
            </w:r>
          </w:p>
        </w:tc>
      </w:tr>
    </w:tbl>
    <w:p w:rsidR="00000000" w:rsidRPr="00D27D4F" w:rsidP="00D27D4F">
      <w:pPr>
        <w:pStyle w:val="BodyText"/>
      </w:pPr>
    </w:p>
    <w:p w:rsidR="00000000" w:rsidRPr="00D27D4F" w:rsidP="00D27D4F">
      <w:pPr>
        <w:pStyle w:val="AllowPageBreak"/>
      </w:pPr>
    </w:p>
    <w:p w:rsidR="00000000" w:rsidRPr="00D27D4F" w:rsidP="00D27D4F">
      <w:pPr>
        <w:pStyle w:val="Heading1"/>
      </w:pPr>
      <w:bookmarkStart w:id="2" w:name="O_1170819"/>
      <w:bookmarkEnd w:id="2"/>
      <w:r w:rsidRPr="00D27D4F">
        <w:t>Application</w:t>
      </w:r>
    </w:p>
    <w:p w:rsidR="00000000" w:rsidRPr="00D27D4F" w:rsidP="00B93EA5">
      <w:pPr>
        <w:pStyle w:val="BodyText"/>
      </w:pPr>
      <w:r w:rsidRPr="00D27D4F">
        <w:t>This unit of competency describes the skills and knowledge required to prepare, presen</w:t>
      </w:r>
      <w:r w:rsidRPr="00D27D4F">
        <w:t>t and distribute food and water for animals according to animal dietary requirements.</w:t>
      </w:r>
    </w:p>
    <w:p w:rsidR="00000000" w:rsidRPr="00D27D4F" w:rsidP="00B93EA5">
      <w:pPr>
        <w:pStyle w:val="BodyText"/>
      </w:pPr>
      <w:r w:rsidRPr="00D27D4F">
        <w:t>This unit applies to entry level workers in the animal care industry who undertake routine work under supervision. They have some accountability for their own work and so</w:t>
      </w:r>
      <w:r w:rsidRPr="00D27D4F">
        <w:t>lve predictable problems. Workplaces may include retail pet stores, boarding/day care facilities, animal shelters, veterinary clinics, zoos and wildlife sanctuaries.</w:t>
      </w:r>
    </w:p>
    <w:p w:rsidR="00000000" w:rsidRPr="00D27D4F" w:rsidP="00B93EA5">
      <w:pPr>
        <w:pStyle w:val="BodyText"/>
      </w:pPr>
      <w:r w:rsidRPr="00D27D4F">
        <w:t>All work must be carried out to comply with workplace procedures according to Commonwealth</w:t>
      </w:r>
      <w:r w:rsidRPr="00D27D4F">
        <w:t xml:space="preserve"> and state/territory health and safety and animal welfare regulations, legislation and standards that apply to the workplace.</w:t>
      </w:r>
    </w:p>
    <w:p w:rsidR="00000000" w:rsidRPr="00D27D4F" w:rsidP="00B93EA5">
      <w:pPr>
        <w:pStyle w:val="BodyText"/>
      </w:pPr>
      <w:r w:rsidRPr="00D27D4F">
        <w:t>No licensing, legislative or certification requirements apply to this unit at the time of publication.</w:t>
      </w:r>
    </w:p>
    <w:p w:rsidR="00000000" w:rsidRPr="00D27D4F" w:rsidP="00D27D4F">
      <w:pPr>
        <w:pStyle w:val="Heading1"/>
      </w:pPr>
      <w:bookmarkStart w:id="3" w:name="O_1170820"/>
      <w:bookmarkEnd w:id="3"/>
      <w:r w:rsidRPr="00D27D4F">
        <w:t>Pre-requ</w:t>
      </w:r>
      <w:r w:rsidRPr="00D27D4F">
        <w:t>isite Unit</w:t>
      </w:r>
    </w:p>
    <w:p w:rsidR="00000000" w:rsidRPr="00D27D4F" w:rsidP="00B93EA5">
      <w:pPr>
        <w:pStyle w:val="BodyText"/>
      </w:pPr>
      <w:r w:rsidRPr="00D27D4F">
        <w:t>Nil</w:t>
      </w:r>
    </w:p>
    <w:p w:rsidR="00000000" w:rsidRPr="00D27D4F" w:rsidP="00D27D4F">
      <w:pPr>
        <w:pStyle w:val="Heading1"/>
      </w:pPr>
      <w:bookmarkStart w:id="4" w:name="O_1170822"/>
      <w:bookmarkEnd w:id="4"/>
      <w:r w:rsidRPr="00D27D4F">
        <w:t>Unit Sector</w:t>
      </w:r>
    </w:p>
    <w:p w:rsidR="00000000" w:rsidRPr="00D27D4F" w:rsidP="00B93EA5">
      <w:pPr>
        <w:pStyle w:val="BodyText"/>
      </w:pPr>
      <w:r w:rsidRPr="00D27D4F">
        <w:t>General Animal Care (GEN)</w:t>
      </w:r>
    </w:p>
    <w:p w:rsidR="00000000" w:rsidRPr="00D27D4F" w:rsidP="00D27D4F">
      <w:pPr>
        <w:pStyle w:val="Heading1"/>
      </w:pPr>
      <w:bookmarkStart w:id="5" w:name="O_1170823"/>
      <w:bookmarkEnd w:id="5"/>
      <w:r w:rsidRPr="00D27D4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3E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4F">
            <w:pPr>
              <w:pStyle w:val="BodyTextBold"/>
              <w:rPr>
                <w:lang w:val="en-NZ"/>
              </w:rPr>
            </w:pPr>
            <w:r w:rsidRPr="00D27D4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4F">
            <w:pPr>
              <w:pStyle w:val="BodyTextBold"/>
              <w:rPr>
                <w:lang w:val="en-NZ"/>
              </w:rPr>
            </w:pPr>
            <w:r w:rsidRPr="00D27D4F">
              <w:t>Performance Criteria</w:t>
            </w:r>
          </w:p>
        </w:tc>
      </w:tr>
      <w:tr w:rsidTr="00B93E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D4F" w:rsidP="00D27D4F">
            <w:pPr>
              <w:pStyle w:val="BodyText"/>
            </w:pPr>
            <w:r w:rsidRPr="00D27D4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4F">
            <w:pPr>
              <w:pStyle w:val="BodyText"/>
              <w:rPr>
                <w:lang w:val="en-NZ"/>
              </w:rPr>
            </w:pPr>
            <w:r w:rsidRPr="00D27D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3E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4F">
            <w:pPr>
              <w:pStyle w:val="BodyText"/>
              <w:rPr>
                <w:lang w:val="en-NZ"/>
              </w:rPr>
            </w:pPr>
            <w:r w:rsidRPr="00D27D4F">
              <w:t>1. Prepare for feeding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D4F" w:rsidP="00D27D4F">
            <w:pPr>
              <w:pStyle w:val="BodyText"/>
            </w:pPr>
            <w:r w:rsidRPr="00D27D4F">
              <w:t>1.1 Confirm animals to be fed according to workplace requirements</w:t>
            </w:r>
          </w:p>
          <w:p w:rsidR="00000000" w:rsidRPr="00D27D4F" w:rsidP="00D27D4F">
            <w:pPr>
              <w:pStyle w:val="BodyText"/>
            </w:pPr>
            <w:r w:rsidRPr="00D27D4F">
              <w:t xml:space="preserve">1.2 Identify food and food supplements and prepare in line with </w:t>
            </w:r>
            <w:r w:rsidRPr="00D27D4F">
              <w:t>feedin</w:t>
            </w:r>
            <w:r w:rsidRPr="00D27D4F">
              <w:t>g plans</w:t>
            </w:r>
          </w:p>
          <w:p w:rsidR="00000000" w:rsidRPr="00D27D4F" w:rsidP="00D27D4F">
            <w:pPr>
              <w:pStyle w:val="BodyText"/>
            </w:pPr>
            <w:r w:rsidRPr="00D27D4F">
              <w:t>1.3 Follow food safety requirements when preparing and storing food, maintaining temperature and contamination control</w:t>
            </w:r>
          </w:p>
          <w:p w:rsidR="00000000" w:rsidRPr="00D27D4F" w:rsidP="00D27D4F">
            <w:pPr>
              <w:pStyle w:val="BodyText"/>
            </w:pPr>
            <w:r w:rsidRPr="00D27D4F">
              <w:t>1.4 Identify hazards to human and animal health in food preparation and distribution, and inform supervisor</w:t>
            </w:r>
          </w:p>
          <w:p w:rsidR="00000000" w:rsidRPr="00D27D4F" w:rsidP="00D27D4F">
            <w:pPr>
              <w:pStyle w:val="BodyText"/>
            </w:pPr>
            <w:r w:rsidRPr="00D27D4F">
              <w:t>1.5 Select and correctly fit appropriate personal protective equipment</w:t>
            </w:r>
          </w:p>
          <w:p w:rsidR="00000000" w:rsidP="00D27D4F">
            <w:pPr>
              <w:pStyle w:val="BodyText"/>
              <w:rPr>
                <w:lang w:val="en-NZ"/>
              </w:rPr>
            </w:pPr>
            <w:r w:rsidRPr="00D27D4F">
              <w:t xml:space="preserve">1.6 Ensure food and water containers are clean and suitable for the animal and its situation </w:t>
            </w:r>
          </w:p>
        </w:tc>
      </w:tr>
      <w:tr w:rsidTr="00B93E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4F">
            <w:pPr>
              <w:pStyle w:val="BodyText"/>
              <w:rPr>
                <w:lang w:val="en-NZ"/>
              </w:rPr>
            </w:pPr>
            <w:r w:rsidRPr="00D27D4F">
              <w:t>2. Feed and water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D4F" w:rsidP="00D27D4F">
            <w:pPr>
              <w:pStyle w:val="BodyText"/>
            </w:pPr>
            <w:r w:rsidRPr="00D27D4F">
              <w:t>2.1 Provide food and food supplements according to the animal</w:t>
            </w:r>
            <w:r>
              <w:t>’</w:t>
            </w:r>
            <w:r w:rsidRPr="00D27D4F">
              <w:t xml:space="preserve">s </w:t>
            </w:r>
            <w:r w:rsidRPr="00D27D4F">
              <w:t>feeding plan</w:t>
            </w:r>
          </w:p>
          <w:p w:rsidR="00000000" w:rsidRPr="00D27D4F" w:rsidP="00D27D4F">
            <w:pPr>
              <w:pStyle w:val="BodyText"/>
            </w:pPr>
            <w:r w:rsidRPr="00D27D4F">
              <w:t>2.2 Check and maintain food and water supply</w:t>
            </w:r>
          </w:p>
          <w:p w:rsidR="00000000" w:rsidRPr="00D27D4F" w:rsidP="00D27D4F">
            <w:pPr>
              <w:pStyle w:val="BodyText"/>
            </w:pPr>
            <w:r w:rsidRPr="00D27D4F">
              <w:t>2.3 Monitor feeding process to ensure animals are feeding effectively</w:t>
            </w:r>
          </w:p>
          <w:p w:rsidR="00000000" w:rsidP="00D27D4F">
            <w:pPr>
              <w:pStyle w:val="BodyText"/>
              <w:rPr>
                <w:lang w:val="en-NZ"/>
              </w:rPr>
            </w:pPr>
            <w:r w:rsidRPr="00D27D4F">
              <w:t>2.4 Observe variations to individual eating and drinking patterns and inform supervisor</w:t>
            </w:r>
          </w:p>
        </w:tc>
      </w:tr>
      <w:tr w:rsidTr="00B93E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4F">
            <w:pPr>
              <w:pStyle w:val="BodyText"/>
              <w:rPr>
                <w:lang w:val="en-NZ"/>
              </w:rPr>
            </w:pPr>
            <w:r w:rsidRPr="00D27D4F">
              <w:t>3. Complete the feeding and watering pr</w:t>
            </w:r>
            <w:r w:rsidRPr="00D27D4F">
              <w:t>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D4F" w:rsidP="00D27D4F">
            <w:pPr>
              <w:pStyle w:val="BodyText"/>
            </w:pPr>
            <w:r w:rsidRPr="00D27D4F">
              <w:t>3.1 Record feeding and watering process according to workplace requirements</w:t>
            </w:r>
          </w:p>
          <w:p w:rsidR="00000000" w:rsidRPr="00D27D4F" w:rsidP="00D27D4F">
            <w:pPr>
              <w:pStyle w:val="BodyText"/>
            </w:pPr>
            <w:r w:rsidRPr="00D27D4F">
              <w:t xml:space="preserve">3.2 Record eating and drinking abnormalities and inform supervisor </w:t>
            </w:r>
          </w:p>
          <w:p w:rsidR="00000000" w:rsidRPr="00D27D4F" w:rsidP="00D27D4F">
            <w:pPr>
              <w:pStyle w:val="BodyText"/>
            </w:pPr>
            <w:r w:rsidRPr="00D27D4F">
              <w:t>3.3 Clean and store feeding equipment and supplies</w:t>
            </w:r>
          </w:p>
          <w:p w:rsidR="00000000" w:rsidRPr="00D27D4F" w:rsidP="00D27D4F">
            <w:pPr>
              <w:pStyle w:val="BodyText"/>
            </w:pPr>
            <w:r w:rsidRPr="00D27D4F">
              <w:t>3.4 Record food and food supplement stock levels and re</w:t>
            </w:r>
            <w:r w:rsidRPr="00D27D4F">
              <w:t>port to supervisor</w:t>
            </w:r>
          </w:p>
        </w:tc>
      </w:tr>
    </w:tbl>
    <w:p w:rsidR="00000000" w:rsidRPr="00D27D4F" w:rsidP="00D27D4F">
      <w:pPr>
        <w:pStyle w:val="BodyText"/>
      </w:pPr>
    </w:p>
    <w:p w:rsidR="00000000" w:rsidRPr="00D27D4F" w:rsidP="00D27D4F">
      <w:pPr>
        <w:pStyle w:val="AllowPageBreak"/>
      </w:pPr>
    </w:p>
    <w:p w:rsidR="00000000" w:rsidRPr="00D27D4F" w:rsidP="00D27D4F">
      <w:pPr>
        <w:pStyle w:val="Heading1"/>
      </w:pPr>
      <w:bookmarkStart w:id="6" w:name="O_1170824"/>
      <w:bookmarkEnd w:id="6"/>
      <w:r w:rsidRPr="00D27D4F">
        <w:t>Foundation Skills</w:t>
      </w:r>
    </w:p>
    <w:p w:rsidR="00000000" w:rsidRPr="00B93EA5" w:rsidP="00B93EA5">
      <w:pPr>
        <w:pStyle w:val="BodyText"/>
        <w:rPr>
          <w:i/>
        </w:rPr>
      </w:pPr>
      <w:r w:rsidRPr="00B93EA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7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4F">
            <w:pPr>
              <w:pStyle w:val="BodyTextBold"/>
              <w:rPr>
                <w:lang w:val="en-NZ"/>
              </w:rPr>
            </w:pPr>
            <w:r w:rsidRPr="00D27D4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4F">
            <w:pPr>
              <w:pStyle w:val="BodyTextBold"/>
              <w:rPr>
                <w:lang w:val="en-NZ"/>
              </w:rPr>
            </w:pPr>
            <w:r w:rsidRPr="00D27D4F">
              <w:t>Description</w:t>
            </w:r>
          </w:p>
        </w:tc>
      </w:tr>
      <w:tr w:rsidTr="00D27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4F">
            <w:pPr>
              <w:pStyle w:val="BodyText"/>
              <w:rPr>
                <w:lang w:val="en-NZ"/>
              </w:rPr>
            </w:pPr>
            <w:r w:rsidRPr="00D27D4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4F">
            <w:pPr>
              <w:pStyle w:val="ListBullet"/>
              <w:rPr>
                <w:lang w:val="en-NZ"/>
              </w:rPr>
            </w:pPr>
            <w:r w:rsidRPr="00D27D4F">
              <w:t>Interpret animal feeding plans</w:t>
            </w:r>
          </w:p>
        </w:tc>
      </w:tr>
      <w:tr w:rsidTr="00D27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4F">
            <w:pPr>
              <w:pStyle w:val="BodyText"/>
              <w:rPr>
                <w:lang w:val="en-NZ"/>
              </w:rPr>
            </w:pPr>
            <w:r w:rsidRPr="00D27D4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D4F" w:rsidP="00D27D4F">
            <w:pPr>
              <w:pStyle w:val="ListBullet"/>
            </w:pPr>
            <w:r w:rsidRPr="00D27D4F">
              <w:t>Calculate weight, volume and ratio</w:t>
            </w:r>
          </w:p>
          <w:p w:rsidR="00000000" w:rsidRPr="00D27D4F" w:rsidP="00D27D4F">
            <w:pPr>
              <w:pStyle w:val="ListBullet"/>
            </w:pPr>
            <w:r w:rsidRPr="00D27D4F">
              <w:t>Measure quantities of food and food supplements for animal accurately in grams and kilograms</w:t>
            </w:r>
          </w:p>
        </w:tc>
      </w:tr>
    </w:tbl>
    <w:p w:rsidR="00000000" w:rsidRPr="00D27D4F" w:rsidP="00D27D4F">
      <w:pPr>
        <w:pStyle w:val="BodyText"/>
      </w:pPr>
    </w:p>
    <w:p w:rsidR="00000000" w:rsidRPr="00D27D4F" w:rsidP="00D27D4F">
      <w:pPr>
        <w:pStyle w:val="AllowPageBreak"/>
      </w:pPr>
    </w:p>
    <w:p w:rsidR="00000000" w:rsidRPr="00D27D4F" w:rsidP="00D27D4F">
      <w:pPr>
        <w:pStyle w:val="Heading1"/>
      </w:pPr>
      <w:bookmarkStart w:id="7" w:name="O_1170826"/>
      <w:bookmarkEnd w:id="7"/>
      <w:r w:rsidRPr="00D27D4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27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4F">
            <w:pPr>
              <w:pStyle w:val="BodyTextBold"/>
              <w:rPr>
                <w:lang w:val="en-NZ"/>
              </w:rPr>
            </w:pPr>
            <w:r w:rsidRPr="00D27D4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4F">
            <w:pPr>
              <w:pStyle w:val="BodyTextBold"/>
              <w:rPr>
                <w:lang w:val="en-NZ"/>
              </w:rPr>
            </w:pPr>
            <w:r w:rsidRPr="00D27D4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4F">
            <w:pPr>
              <w:pStyle w:val="BodyTextBold"/>
              <w:rPr>
                <w:lang w:val="en-NZ"/>
              </w:rPr>
            </w:pPr>
            <w:r w:rsidRPr="00D27D4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4F">
            <w:pPr>
              <w:pStyle w:val="BodyTextBold"/>
              <w:rPr>
                <w:lang w:val="en-NZ"/>
              </w:rPr>
            </w:pPr>
            <w:r w:rsidRPr="00D27D4F">
              <w:t>Equivalence status</w:t>
            </w:r>
          </w:p>
        </w:tc>
      </w:tr>
      <w:tr w:rsidTr="00D27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4F">
            <w:pPr>
              <w:pStyle w:val="BodyText"/>
              <w:rPr>
                <w:lang w:val="en-NZ"/>
              </w:rPr>
            </w:pPr>
            <w:r w:rsidRPr="00D27D4F">
              <w:t>ACMGEN203 Feed and water animals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D4F">
            <w:pPr>
              <w:pStyle w:val="BodyText"/>
              <w:rPr>
                <w:lang w:val="en-NZ"/>
              </w:rPr>
            </w:pPr>
            <w:r w:rsidRPr="00D27D4F">
              <w:t>ACMGAS204 Feed and water animals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D4F" w:rsidP="00D27D4F">
            <w:pPr>
              <w:pStyle w:val="BodyText"/>
            </w:pPr>
            <w:r w:rsidRPr="00D27D4F">
              <w:t>Minor changes to performance criteria for clarity</w:t>
            </w:r>
          </w:p>
          <w:p w:rsidR="00000000" w:rsidP="00D27D4F">
            <w:pPr>
              <w:pStyle w:val="BodyText"/>
              <w:rPr>
                <w:lang w:val="en-NZ"/>
              </w:rPr>
            </w:pPr>
            <w:r w:rsidRPr="00D27D4F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D4F" w:rsidP="00D27D4F">
            <w:pPr>
              <w:pStyle w:val="BodyText"/>
            </w:pPr>
            <w:r w:rsidRPr="00D27D4F">
              <w:t>Equivalent</w:t>
            </w:r>
          </w:p>
        </w:tc>
      </w:tr>
    </w:tbl>
    <w:p w:rsidR="00000000" w:rsidRPr="00D27D4F" w:rsidP="00D27D4F">
      <w:pPr>
        <w:pStyle w:val="BodyText"/>
      </w:pPr>
    </w:p>
    <w:p w:rsidR="00000000" w:rsidRPr="00D27D4F" w:rsidP="00D27D4F">
      <w:pPr>
        <w:pStyle w:val="AllowPageBreak"/>
      </w:pPr>
    </w:p>
    <w:p w:rsidR="00000000" w:rsidRPr="00D27D4F" w:rsidP="00D27D4F">
      <w:pPr>
        <w:pStyle w:val="Heading1"/>
      </w:pPr>
      <w:bookmarkStart w:id="8" w:name="O_1170833"/>
      <w:bookmarkEnd w:id="8"/>
      <w:r w:rsidRPr="00D27D4F">
        <w:t>Links</w:t>
      </w:r>
    </w:p>
    <w:p w:rsidR="00000000" w:rsidRPr="00D27D4F" w:rsidP="00B93EA5">
      <w:pPr>
        <w:pStyle w:val="BodyText"/>
      </w:pPr>
      <w:r w:rsidRPr="00D27D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24AB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27D4F" w:rsidP="00D27D4F"/>
    <w:sectPr w:rsidSect="00D27D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D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D4F" w:rsidRPr="00B93EA5" w:rsidP="00B93E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D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EA5" w:rsidP="00D27D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3EA5" w:rsidP="00D27D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93EA5" w:rsidP="00D27D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D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E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7D4F" w:rsidRPr="00B93EA5" w:rsidP="00B93E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D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EA5" w:rsidRPr="002D2AF8" w:rsidP="00D27D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ACMGEN203 Feed and water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93EA5" w:rsidP="00D27D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D44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743D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D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7D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7D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7D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7D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7D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7D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7D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7D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7D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7D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7D4F"/>
  </w:style>
  <w:style w:type="character" w:customStyle="1" w:styleId="Heading1Char">
    <w:name w:val="Heading 1 Char"/>
    <w:basedOn w:val="DefaultParagraphFont"/>
    <w:link w:val="Heading1"/>
    <w:rsid w:val="00D27D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7D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7D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7D4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27D4F"/>
    <w:rPr>
      <w:i/>
    </w:rPr>
  </w:style>
  <w:style w:type="paragraph" w:customStyle="1" w:styleId="SuperHeading">
    <w:name w:val="SuperHeading"/>
    <w:basedOn w:val="Normal"/>
    <w:rsid w:val="00D27D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7D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7D4F"/>
    <w:rPr>
      <w:b/>
    </w:rPr>
  </w:style>
  <w:style w:type="character" w:customStyle="1" w:styleId="Heading2Char">
    <w:name w:val="Heading 2 Char"/>
    <w:basedOn w:val="DefaultParagraphFont"/>
    <w:link w:val="Heading2"/>
    <w:rsid w:val="00D27D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7D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7D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7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7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7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7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7D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7D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7D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7D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7D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7D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7D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7D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7D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7D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7D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7D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7D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7D4F"/>
    <w:rPr>
      <w:b/>
      <w:spacing w:val="0"/>
    </w:rPr>
  </w:style>
  <w:style w:type="paragraph" w:customStyle="1" w:styleId="SuperTitle">
    <w:name w:val="SuperTitle"/>
    <w:basedOn w:val="Title"/>
    <w:rsid w:val="00D27D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7D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7D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7D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7D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7D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7D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7D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7D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7D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7D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7D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7D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7D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7D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7D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7D4F"/>
  </w:style>
  <w:style w:type="paragraph" w:styleId="TableofFigures">
    <w:name w:val="table of figures"/>
    <w:basedOn w:val="Normal"/>
    <w:next w:val="Normal"/>
    <w:semiHidden/>
    <w:rsid w:val="00D27D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7D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7D4F"/>
    <w:rPr>
      <w:rFonts w:ascii="Wingdings" w:hAnsi="Wingdings"/>
    </w:rPr>
  </w:style>
  <w:style w:type="paragraph" w:customStyle="1" w:styleId="TableHeading">
    <w:name w:val="Table Heading"/>
    <w:basedOn w:val="HeadingBase"/>
    <w:rsid w:val="00D27D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7D4F"/>
    <w:rPr>
      <w:color w:val="0033CC"/>
      <w:u w:val="none"/>
    </w:rPr>
  </w:style>
  <w:style w:type="paragraph" w:customStyle="1" w:styleId="BodyTextRight">
    <w:name w:val="Body Text Right"/>
    <w:basedOn w:val="BodyText"/>
    <w:rsid w:val="00D27D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7D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7D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7D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7D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7D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7D4F"/>
    <w:rPr>
      <w:sz w:val="32"/>
    </w:rPr>
  </w:style>
  <w:style w:type="paragraph" w:customStyle="1" w:styleId="HeadingProcedure">
    <w:name w:val="Heading Procedure"/>
    <w:basedOn w:val="HeadingBase"/>
    <w:next w:val="Normal"/>
    <w:rsid w:val="00D27D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7D4F"/>
    <w:pPr>
      <w:spacing w:before="60" w:after="60"/>
    </w:pPr>
  </w:style>
  <w:style w:type="paragraph" w:styleId="ListContinue">
    <w:name w:val="List Continue"/>
    <w:basedOn w:val="List"/>
    <w:rsid w:val="00D27D4F"/>
    <w:pPr>
      <w:ind w:firstLine="0"/>
    </w:pPr>
  </w:style>
  <w:style w:type="paragraph" w:customStyle="1" w:styleId="ListNote">
    <w:name w:val="List Note"/>
    <w:basedOn w:val="List"/>
    <w:rsid w:val="00D27D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7D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7D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7D4F"/>
    <w:rPr>
      <w:rFonts w:ascii="Courier New" w:hAnsi="Courier New"/>
    </w:rPr>
  </w:style>
  <w:style w:type="paragraph" w:customStyle="1" w:styleId="NoteBullet">
    <w:name w:val="Note Bullet"/>
    <w:basedOn w:val="Note"/>
    <w:rsid w:val="00D27D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7D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7D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7D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7D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7D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7D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7D4F"/>
    <w:rPr>
      <w:b/>
      <w:smallCaps/>
    </w:rPr>
  </w:style>
  <w:style w:type="paragraph" w:customStyle="1" w:styleId="TableListNumber">
    <w:name w:val="Table List Number"/>
    <w:basedOn w:val="ListNumber"/>
    <w:rsid w:val="00D27D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7D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7D4F"/>
    <w:pPr>
      <w:numPr>
        <w:numId w:val="8"/>
      </w:numPr>
    </w:pPr>
  </w:style>
  <w:style w:type="paragraph" w:customStyle="1" w:styleId="ListAlpha2">
    <w:name w:val="List Alpha 2"/>
    <w:basedOn w:val="List2"/>
    <w:rsid w:val="00D27D4F"/>
    <w:pPr>
      <w:numPr>
        <w:numId w:val="7"/>
      </w:numPr>
    </w:pPr>
  </w:style>
  <w:style w:type="paragraph" w:styleId="List2">
    <w:name w:val="List 2"/>
    <w:basedOn w:val="BodyText"/>
    <w:rsid w:val="00D27D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7D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7D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7D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7D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7D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7D4F"/>
    <w:pPr>
      <w:numPr>
        <w:numId w:val="3"/>
      </w:numPr>
    </w:pPr>
  </w:style>
  <w:style w:type="paragraph" w:styleId="ListContinue2">
    <w:name w:val="List Continue 2"/>
    <w:basedOn w:val="List2"/>
    <w:rsid w:val="00D27D4F"/>
    <w:pPr>
      <w:ind w:firstLine="0"/>
    </w:pPr>
  </w:style>
  <w:style w:type="paragraph" w:styleId="ListContinue3">
    <w:name w:val="List Continue 3"/>
    <w:basedOn w:val="List3"/>
    <w:rsid w:val="00D27D4F"/>
    <w:pPr>
      <w:ind w:left="1021" w:firstLine="0"/>
    </w:pPr>
  </w:style>
  <w:style w:type="paragraph" w:styleId="ListContinue4">
    <w:name w:val="List Continue 4"/>
    <w:basedOn w:val="List4"/>
    <w:rsid w:val="00D27D4F"/>
    <w:pPr>
      <w:ind w:firstLine="0"/>
    </w:pPr>
  </w:style>
  <w:style w:type="paragraph" w:styleId="ListContinue5">
    <w:name w:val="List Continue 5"/>
    <w:basedOn w:val="List5"/>
    <w:rsid w:val="00D27D4F"/>
    <w:pPr>
      <w:ind w:firstLine="0"/>
    </w:pPr>
  </w:style>
  <w:style w:type="paragraph" w:styleId="ListNumber3">
    <w:name w:val="List Number 3"/>
    <w:basedOn w:val="List3"/>
    <w:rsid w:val="00D27D4F"/>
    <w:pPr>
      <w:numPr>
        <w:numId w:val="4"/>
      </w:numPr>
    </w:pPr>
  </w:style>
  <w:style w:type="paragraph" w:styleId="ListNumber4">
    <w:name w:val="List Number 4"/>
    <w:basedOn w:val="List4"/>
    <w:rsid w:val="00D27D4F"/>
    <w:pPr>
      <w:numPr>
        <w:numId w:val="5"/>
      </w:numPr>
    </w:pPr>
  </w:style>
  <w:style w:type="paragraph" w:styleId="ListNumber5">
    <w:name w:val="List Number 5"/>
    <w:basedOn w:val="List5"/>
    <w:rsid w:val="00D27D4F"/>
    <w:pPr>
      <w:numPr>
        <w:numId w:val="6"/>
      </w:numPr>
    </w:pPr>
  </w:style>
  <w:style w:type="paragraph" w:styleId="BlockText">
    <w:name w:val="Block Text"/>
    <w:basedOn w:val="Normal"/>
    <w:rsid w:val="00D27D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7D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7D4F"/>
    <w:rPr>
      <w:sz w:val="16"/>
      <w:vertAlign w:val="superscript"/>
    </w:rPr>
  </w:style>
  <w:style w:type="character" w:customStyle="1" w:styleId="Symbols">
    <w:name w:val="Symbols"/>
    <w:basedOn w:val="DefaultParagraphFont"/>
    <w:rsid w:val="00D27D4F"/>
    <w:rPr>
      <w:rFonts w:ascii="Symbol" w:hAnsi="Symbol"/>
    </w:rPr>
  </w:style>
  <w:style w:type="character" w:customStyle="1" w:styleId="MenuOptions">
    <w:name w:val="Menu Options"/>
    <w:basedOn w:val="DefaultParagraphFont"/>
    <w:rsid w:val="00D27D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7D4F"/>
    <w:rPr>
      <w:b/>
    </w:rPr>
  </w:style>
  <w:style w:type="character" w:customStyle="1" w:styleId="Underlined">
    <w:name w:val="Underlined"/>
    <w:basedOn w:val="DefaultParagraphFont"/>
    <w:rsid w:val="00D27D4F"/>
    <w:rPr>
      <w:u w:val="single"/>
    </w:rPr>
  </w:style>
  <w:style w:type="paragraph" w:customStyle="1" w:styleId="TableBodyTextRight">
    <w:name w:val="Table Body Text Right"/>
    <w:basedOn w:val="TableBodyText"/>
    <w:rsid w:val="00D27D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7D4F"/>
    <w:rPr>
      <w:sz w:val="18"/>
    </w:rPr>
  </w:style>
  <w:style w:type="paragraph" w:customStyle="1" w:styleId="BodySmallRight">
    <w:name w:val="Body Small Right"/>
    <w:basedOn w:val="BodyTextRight"/>
    <w:rsid w:val="00D27D4F"/>
    <w:rPr>
      <w:sz w:val="18"/>
      <w:szCs w:val="18"/>
    </w:rPr>
  </w:style>
  <w:style w:type="paragraph" w:customStyle="1" w:styleId="MarginEdition">
    <w:name w:val="Margin Edition"/>
    <w:basedOn w:val="MarginNote"/>
    <w:rsid w:val="00D27D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7D4F"/>
    <w:rPr>
      <w:sz w:val="2"/>
      <w:szCs w:val="2"/>
    </w:rPr>
  </w:style>
  <w:style w:type="character" w:customStyle="1" w:styleId="Small">
    <w:name w:val="Small"/>
    <w:basedOn w:val="DefaultParagraphFont"/>
    <w:rsid w:val="00D27D4F"/>
    <w:rPr>
      <w:sz w:val="16"/>
    </w:rPr>
  </w:style>
  <w:style w:type="paragraph" w:customStyle="1" w:styleId="WideTable">
    <w:name w:val="Wide Table"/>
    <w:basedOn w:val="Normal"/>
    <w:rsid w:val="00D27D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7D4F"/>
  </w:style>
  <w:style w:type="paragraph" w:styleId="Quote">
    <w:name w:val="Quote"/>
    <w:basedOn w:val="Heading1"/>
    <w:link w:val="QuoteChar"/>
    <w:qFormat/>
    <w:rsid w:val="00D27D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7D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7D4F"/>
    <w:pPr>
      <w:pageBreakBefore/>
    </w:pPr>
  </w:style>
  <w:style w:type="paragraph" w:customStyle="1" w:styleId="Border">
    <w:name w:val="Border"/>
    <w:basedOn w:val="Normal"/>
    <w:qFormat/>
    <w:rsid w:val="00D27D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7D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D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D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7D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7D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7D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7D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7D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7D4F"/>
    <w:rPr>
      <w:u w:val="single"/>
    </w:rPr>
  </w:style>
  <w:style w:type="character" w:customStyle="1" w:styleId="BoldandItalics">
    <w:name w:val="Bold and Italics"/>
    <w:qFormat/>
    <w:rsid w:val="00D27D4F"/>
    <w:rPr>
      <w:b/>
      <w:i/>
      <w:u w:val="none"/>
    </w:rPr>
  </w:style>
  <w:style w:type="paragraph" w:styleId="BalloonText">
    <w:name w:val="Balloon Text"/>
    <w:basedOn w:val="Normal"/>
    <w:link w:val="BalloonTextChar"/>
    <w:rsid w:val="00D27D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7D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7D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7D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7D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7D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7D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3E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3043</Characters>
  <Application>Microsoft Office Word</Application>
  <DocSecurity>0</DocSecurity>
  <Lines>112</Lines>
  <Paragraphs>73</Paragraphs>
  <ScaleCrop>false</ScaleCrop>
  <Company>Author-it Software Corporation Ltd.</Company>
  <LinksUpToDate>false</LinksUpToDate>
  <CharactersWithSpaces>3461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ACMGEN203 Feed and water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2022-07-16T08:35:00Z</dcterms:created>
  <dcterms:modified xsi:type="dcterms:W3CDTF">2022-07-16T08:35:00Z</dcterms:modified>
</cp:coreProperties>
</file>