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6A8" w:rsidP="00F66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ACMGAS301 Maintain and monitor animal health and wellbeing</w:t>
      </w:r>
      <w:r>
        <w:fldChar w:fldCharType="end"/>
      </w:r>
    </w:p>
    <w:p w:rsidR="00F666A8" w:rsidP="00F666A8">
      <w:pPr>
        <w:pStyle w:val="Version"/>
        <w:sectPr w:rsidSect="007E3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AA9" w:rsidP="007E3AA9">
      <w:pPr>
        <w:pStyle w:val="SuperHeading"/>
      </w:pPr>
      <w:r w:rsidRPr="007E3AA9">
        <w:t>Assessment Requirements for ACMGAS301 Maintain and monitor animal health and wellbeing</w:t>
      </w:r>
    </w:p>
    <w:p w:rsidR="00000000" w:rsidRPr="007E3AA9" w:rsidP="007E3AA9">
      <w:pPr>
        <w:pStyle w:val="Heading1"/>
      </w:pPr>
      <w:bookmarkStart w:id="1" w:name="O_868213"/>
      <w:bookmarkEnd w:id="1"/>
      <w:r w:rsidRPr="007E3AA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E3AA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9" w:rsidP="007E3AA9">
            <w:pPr>
              <w:pStyle w:val="BodyText"/>
            </w:pPr>
            <w:r w:rsidRPr="007E3AA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9">
            <w:pPr>
              <w:pStyle w:val="BodyText"/>
              <w:rPr>
                <w:lang w:val="en-NZ"/>
              </w:rPr>
            </w:pPr>
            <w:r w:rsidRPr="007E3AA9">
              <w:rPr>
                <w:rStyle w:val="SpecialBold"/>
              </w:rPr>
              <w:t>Comments</w:t>
            </w:r>
          </w:p>
        </w:tc>
      </w:tr>
      <w:tr w:rsidTr="007E3AA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AA9">
            <w:pPr>
              <w:pStyle w:val="BodyText"/>
              <w:rPr>
                <w:lang w:val="en-NZ"/>
              </w:rPr>
            </w:pPr>
            <w:r w:rsidRPr="007E3AA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AA9" w:rsidP="007E3AA9">
            <w:pPr>
              <w:pStyle w:val="BodyText"/>
            </w:pPr>
            <w:r w:rsidRPr="007E3AA9">
              <w:t>This version released with ACM Animal Care and Management Training Package Version 1.0.</w:t>
            </w:r>
          </w:p>
        </w:tc>
      </w:tr>
    </w:tbl>
    <w:p w:rsidR="00000000" w:rsidRPr="007E3AA9" w:rsidP="007E3AA9">
      <w:pPr>
        <w:pStyle w:val="BodyText"/>
      </w:pPr>
    </w:p>
    <w:p w:rsidR="00000000" w:rsidRPr="007E3AA9" w:rsidP="007E3AA9">
      <w:pPr>
        <w:pStyle w:val="AllowPageBreak"/>
      </w:pPr>
    </w:p>
    <w:p w:rsidR="00000000" w:rsidRPr="007E3AA9" w:rsidP="007E3AA9">
      <w:pPr>
        <w:pStyle w:val="Heading1"/>
      </w:pPr>
      <w:bookmarkStart w:id="2" w:name="O_868214"/>
      <w:bookmarkEnd w:id="2"/>
      <w:r w:rsidRPr="007E3AA9">
        <w:t>Performance Evidence</w:t>
      </w:r>
    </w:p>
    <w:p w:rsidR="00000000" w:rsidRPr="007E3AA9" w:rsidP="00F666A8">
      <w:pPr>
        <w:pStyle w:val="BodyText"/>
      </w:pPr>
      <w:r w:rsidRPr="007E3AA9">
        <w:t>An individual demonstrating competency must satisfy all of the elements and performance criteria in this unit.</w:t>
      </w:r>
    </w:p>
    <w:p w:rsidR="00000000" w:rsidRPr="007E3AA9" w:rsidP="00F666A8">
      <w:pPr>
        <w:pStyle w:val="BodyText"/>
      </w:pPr>
      <w:r w:rsidRPr="007E3AA9">
        <w:t>There must be evidence that the individual has maintained and monitored the health and wellbeing of a minimum of thr</w:t>
      </w:r>
      <w:r w:rsidRPr="007E3AA9">
        <w:t>ee different animals and, on each occasion, the individual must have:</w:t>
      </w:r>
    </w:p>
    <w:p w:rsidR="00000000" w:rsidRPr="007E3AA9" w:rsidP="007E3AA9">
      <w:pPr>
        <w:pStyle w:val="ListBullet"/>
      </w:pPr>
      <w:r w:rsidRPr="007E3AA9">
        <w:t>applied work practices for personal safety and personal hygiene standards</w:t>
      </w:r>
    </w:p>
    <w:p w:rsidR="00000000" w:rsidRPr="007E3AA9" w:rsidP="007E3AA9">
      <w:pPr>
        <w:pStyle w:val="ListBullet"/>
      </w:pPr>
      <w:r w:rsidRPr="007E3AA9">
        <w:t xml:space="preserve">monitored and tested indicators of animal health </w:t>
      </w:r>
    </w:p>
    <w:p w:rsidR="00000000" w:rsidRPr="007E3AA9" w:rsidP="007E3AA9">
      <w:pPr>
        <w:pStyle w:val="ListBullet"/>
      </w:pPr>
      <w:r w:rsidRPr="007E3AA9">
        <w:t>assessed the physical environment of animals for evidence of problems that may have affected the physical wellbeing and welfare of animals</w:t>
      </w:r>
    </w:p>
    <w:p w:rsidR="00000000" w:rsidRPr="007E3AA9" w:rsidP="007E3AA9">
      <w:pPr>
        <w:pStyle w:val="ListBullet"/>
      </w:pPr>
      <w:r w:rsidRPr="007E3AA9">
        <w:t>maintained records of quarantine, observations, monitoring activities and samples</w:t>
      </w:r>
    </w:p>
    <w:p w:rsidR="00000000" w:rsidRPr="007E3AA9" w:rsidP="007E3AA9">
      <w:pPr>
        <w:pStyle w:val="ListBullet"/>
      </w:pPr>
      <w:r w:rsidRPr="007E3AA9">
        <w:t>administered treatments under super</w:t>
      </w:r>
      <w:r w:rsidRPr="007E3AA9">
        <w:t>vision.</w:t>
      </w:r>
    </w:p>
    <w:p w:rsidR="00000000" w:rsidRPr="007E3AA9" w:rsidP="007E3AA9">
      <w:pPr>
        <w:pStyle w:val="AllowPageBreak"/>
      </w:pPr>
    </w:p>
    <w:p w:rsidR="00000000" w:rsidRPr="007E3AA9" w:rsidP="007E3AA9">
      <w:pPr>
        <w:pStyle w:val="Heading1"/>
      </w:pPr>
      <w:bookmarkStart w:id="3" w:name="O_868215"/>
      <w:bookmarkEnd w:id="3"/>
      <w:r w:rsidRPr="007E3AA9">
        <w:t>Knowledge Evidence</w:t>
      </w:r>
    </w:p>
    <w:p w:rsidR="00000000" w:rsidRPr="007E3AA9" w:rsidP="00F666A8">
      <w:pPr>
        <w:pStyle w:val="BodyText"/>
      </w:pPr>
      <w:r w:rsidRPr="007E3AA9">
        <w:t>An individual must be able to demonstrate the knowledge required to perform the tasks outlined in the elements and performance criteria of this unit. This includes knowledge of:</w:t>
      </w:r>
    </w:p>
    <w:p w:rsidR="00000000" w:rsidRPr="007E3AA9" w:rsidP="007E3AA9">
      <w:pPr>
        <w:pStyle w:val="ListBullet"/>
      </w:pPr>
      <w:r w:rsidRPr="007E3AA9">
        <w:t>anatomical and physiological stru</w:t>
      </w:r>
      <w:r w:rsidRPr="007E3AA9">
        <w:t>ctures and functions related to animal health and wellbeing</w:t>
      </w:r>
    </w:p>
    <w:p w:rsidR="00000000" w:rsidRPr="007E3AA9" w:rsidP="007E3AA9">
      <w:pPr>
        <w:pStyle w:val="ListBullet"/>
      </w:pPr>
      <w:r w:rsidRPr="007E3AA9">
        <w:t>anatomical and physiological terminology and glossary of terms</w:t>
      </w:r>
    </w:p>
    <w:p w:rsidR="00000000" w:rsidRPr="007E3AA9" w:rsidP="007E3AA9">
      <w:pPr>
        <w:pStyle w:val="ListBullet"/>
      </w:pPr>
      <w:r w:rsidRPr="007E3AA9">
        <w:t>broad categories of parasitic infestations</w:t>
      </w:r>
    </w:p>
    <w:p w:rsidR="00000000" w:rsidRPr="007E3AA9" w:rsidP="007E3AA9">
      <w:pPr>
        <w:pStyle w:val="ListBullet"/>
      </w:pPr>
      <w:r w:rsidRPr="007E3AA9">
        <w:t>common infectious diseases, including:</w:t>
      </w:r>
    </w:p>
    <w:p w:rsidR="00000000" w:rsidRPr="007E3AA9" w:rsidP="007E3AA9">
      <w:pPr>
        <w:pStyle w:val="ListBullet2"/>
      </w:pPr>
      <w:r w:rsidRPr="007E3AA9">
        <w:t>bacteria</w:t>
      </w:r>
    </w:p>
    <w:p w:rsidR="00000000" w:rsidRPr="007E3AA9" w:rsidP="007E3AA9">
      <w:pPr>
        <w:pStyle w:val="ListBullet2"/>
      </w:pPr>
      <w:r w:rsidRPr="007E3AA9">
        <w:t>fungi</w:t>
      </w:r>
    </w:p>
    <w:p w:rsidR="00000000" w:rsidRPr="007E3AA9" w:rsidP="007E3AA9">
      <w:pPr>
        <w:pStyle w:val="ListBullet2"/>
      </w:pPr>
      <w:r w:rsidRPr="007E3AA9">
        <w:t>internal and external parasites</w:t>
      </w:r>
    </w:p>
    <w:p w:rsidR="00000000" w:rsidRPr="007E3AA9" w:rsidP="007E3AA9">
      <w:pPr>
        <w:pStyle w:val="ListBullet2"/>
      </w:pPr>
      <w:r w:rsidRPr="007E3AA9">
        <w:t>virus</w:t>
      </w:r>
    </w:p>
    <w:p w:rsidR="00000000" w:rsidRPr="007E3AA9" w:rsidP="007E3AA9">
      <w:pPr>
        <w:pStyle w:val="ListBullet2"/>
      </w:pPr>
      <w:r w:rsidRPr="007E3AA9">
        <w:t>zoonoses</w:t>
      </w:r>
    </w:p>
    <w:p w:rsidR="00000000" w:rsidRPr="007E3AA9" w:rsidP="007E3AA9">
      <w:pPr>
        <w:pStyle w:val="ListBullet"/>
      </w:pPr>
      <w:r w:rsidRPr="007E3AA9">
        <w:t>common non-infectious diseases, including:</w:t>
      </w:r>
    </w:p>
    <w:p w:rsidR="00000000" w:rsidRPr="007E3AA9" w:rsidP="007E3AA9">
      <w:pPr>
        <w:pStyle w:val="ListBullet2"/>
      </w:pPr>
      <w:r w:rsidRPr="007E3AA9">
        <w:t>allergies</w:t>
      </w:r>
    </w:p>
    <w:p w:rsidR="00000000" w:rsidRPr="007E3AA9" w:rsidP="007E3AA9">
      <w:pPr>
        <w:pStyle w:val="ListBullet2"/>
      </w:pPr>
      <w:r w:rsidRPr="007E3AA9">
        <w:t>chemical toxicities</w:t>
      </w:r>
    </w:p>
    <w:p w:rsidR="00000000" w:rsidRPr="007E3AA9" w:rsidP="007E3AA9">
      <w:pPr>
        <w:pStyle w:val="ListBullet2"/>
      </w:pPr>
      <w:r w:rsidRPr="007E3AA9">
        <w:t>genetic</w:t>
      </w:r>
    </w:p>
    <w:p w:rsidR="00000000" w:rsidRPr="007E3AA9" w:rsidP="007E3AA9">
      <w:pPr>
        <w:pStyle w:val="ListBullet2"/>
      </w:pPr>
      <w:r w:rsidRPr="007E3AA9">
        <w:t>metabolic</w:t>
      </w:r>
    </w:p>
    <w:p w:rsidR="00000000" w:rsidRPr="007E3AA9" w:rsidP="007E3AA9">
      <w:pPr>
        <w:pStyle w:val="ListBullet2"/>
      </w:pPr>
      <w:r w:rsidRPr="007E3AA9">
        <w:t>neoplastic</w:t>
      </w:r>
    </w:p>
    <w:p w:rsidR="00000000" w:rsidRPr="007E3AA9" w:rsidP="007E3AA9">
      <w:pPr>
        <w:pStyle w:val="ListBullet2"/>
      </w:pPr>
      <w:r w:rsidRPr="007E3AA9">
        <w:t>nutritional</w:t>
      </w:r>
    </w:p>
    <w:p w:rsidR="00000000" w:rsidRPr="007E3AA9" w:rsidP="007E3AA9">
      <w:pPr>
        <w:pStyle w:val="ListBullet"/>
      </w:pPr>
      <w:r w:rsidRPr="007E3AA9">
        <w:t>indicators of animal health</w:t>
      </w:r>
    </w:p>
    <w:p w:rsidR="00000000" w:rsidRPr="007E3AA9" w:rsidP="007E3AA9">
      <w:pPr>
        <w:pStyle w:val="ListBullet"/>
      </w:pPr>
      <w:r w:rsidRPr="007E3AA9">
        <w:t>observing and reporting unusual behaviour for nominated animal:</w:t>
      </w:r>
    </w:p>
    <w:p w:rsidR="00000000" w:rsidRPr="007E3AA9" w:rsidP="007E3AA9">
      <w:pPr>
        <w:pStyle w:val="ListBullet2"/>
      </w:pPr>
      <w:r w:rsidRPr="007E3AA9">
        <w:t>aggression or docility (dependi</w:t>
      </w:r>
      <w:r w:rsidRPr="007E3AA9">
        <w:t>ng on animal)</w:t>
      </w:r>
    </w:p>
    <w:p w:rsidR="00000000" w:rsidRPr="007E3AA9" w:rsidP="007E3AA9">
      <w:pPr>
        <w:pStyle w:val="ListBullet2"/>
      </w:pPr>
      <w:r w:rsidRPr="007E3AA9">
        <w:t>disinterest in surroundings, other animals, people or usual stimuli</w:t>
      </w:r>
    </w:p>
    <w:p w:rsidR="00000000" w:rsidRPr="007E3AA9" w:rsidP="007E3AA9">
      <w:pPr>
        <w:pStyle w:val="ListBullet2"/>
      </w:pPr>
      <w:r w:rsidRPr="007E3AA9">
        <w:t>excessive licking, scratching and rubbing</w:t>
      </w:r>
    </w:p>
    <w:p w:rsidR="00000000" w:rsidRPr="007E3AA9" w:rsidP="007E3AA9">
      <w:pPr>
        <w:pStyle w:val="ListBullet2"/>
      </w:pPr>
      <w:r w:rsidRPr="007E3AA9">
        <w:t>lethargy</w:t>
      </w:r>
    </w:p>
    <w:p w:rsidR="00000000" w:rsidRPr="007E3AA9" w:rsidP="007E3AA9">
      <w:pPr>
        <w:pStyle w:val="ListBullet2"/>
      </w:pPr>
      <w:r w:rsidRPr="007E3AA9">
        <w:t>nest building</w:t>
      </w:r>
    </w:p>
    <w:p w:rsidR="00000000" w:rsidRPr="007E3AA9" w:rsidP="007E3AA9">
      <w:pPr>
        <w:pStyle w:val="ListBullet2"/>
      </w:pPr>
      <w:r w:rsidRPr="007E3AA9">
        <w:t>self-mutilation</w:t>
      </w:r>
    </w:p>
    <w:p w:rsidR="00000000" w:rsidRPr="007E3AA9" w:rsidP="007E3AA9">
      <w:pPr>
        <w:pStyle w:val="ListBullet2"/>
      </w:pPr>
      <w:r w:rsidRPr="007E3AA9">
        <w:t>trembling</w:t>
      </w:r>
    </w:p>
    <w:p w:rsidR="00000000" w:rsidRPr="007E3AA9" w:rsidP="007E3AA9">
      <w:pPr>
        <w:pStyle w:val="ListBullet2"/>
      </w:pPr>
      <w:r w:rsidRPr="007E3AA9">
        <w:t>vocalising</w:t>
      </w:r>
    </w:p>
    <w:p w:rsidR="00000000" w:rsidRPr="007E3AA9" w:rsidP="007E3AA9">
      <w:pPr>
        <w:pStyle w:val="ListBullet"/>
      </w:pPr>
      <w:r w:rsidRPr="007E3AA9">
        <w:t>observing and reporting indicators of illness or injury:</w:t>
      </w:r>
    </w:p>
    <w:p w:rsidR="00000000" w:rsidRPr="007E3AA9" w:rsidP="007E3AA9">
      <w:pPr>
        <w:pStyle w:val="ListBullet2"/>
      </w:pPr>
      <w:r w:rsidRPr="007E3AA9">
        <w:t>bleeding</w:t>
      </w:r>
    </w:p>
    <w:p w:rsidR="00000000" w:rsidRPr="007E3AA9" w:rsidP="007E3AA9">
      <w:pPr>
        <w:pStyle w:val="ListBullet2"/>
      </w:pPr>
      <w:r w:rsidRPr="007E3AA9">
        <w:t>changes in drinking or eating patterns</w:t>
      </w:r>
    </w:p>
    <w:p w:rsidR="00000000" w:rsidRPr="007E3AA9" w:rsidP="007E3AA9">
      <w:pPr>
        <w:pStyle w:val="ListBullet2"/>
      </w:pPr>
      <w:r w:rsidRPr="007E3AA9">
        <w:t>lameness or reluctance to move and vocalising when attempting to move</w:t>
      </w:r>
    </w:p>
    <w:p w:rsidR="00000000" w:rsidRPr="007E3AA9" w:rsidP="007E3AA9">
      <w:pPr>
        <w:pStyle w:val="ListBullet2"/>
      </w:pPr>
      <w:r w:rsidRPr="007E3AA9">
        <w:t>swelling</w:t>
      </w:r>
    </w:p>
    <w:p w:rsidR="00000000" w:rsidRPr="007E3AA9" w:rsidP="007E3AA9">
      <w:pPr>
        <w:pStyle w:val="ListBullet2"/>
      </w:pPr>
      <w:r w:rsidRPr="007E3AA9">
        <w:t>unusual amounts, colour or texture of faeces</w:t>
      </w:r>
    </w:p>
    <w:p w:rsidR="00000000" w:rsidRPr="007E3AA9" w:rsidP="007E3AA9">
      <w:pPr>
        <w:pStyle w:val="ListBullet"/>
      </w:pPr>
      <w:r w:rsidRPr="007E3AA9">
        <w:t>indicators of poor response to treatment or management of young, ill, injured or compromised</w:t>
      </w:r>
      <w:r w:rsidRPr="007E3AA9">
        <w:t xml:space="preserve"> animals</w:t>
      </w:r>
    </w:p>
    <w:p w:rsidR="00000000" w:rsidRPr="007E3AA9" w:rsidP="007E3AA9">
      <w:pPr>
        <w:pStyle w:val="ListBullet"/>
      </w:pPr>
      <w:r w:rsidRPr="007E3AA9">
        <w:t>indicators of recovery from illness or injury</w:t>
      </w:r>
    </w:p>
    <w:p w:rsidR="00000000" w:rsidRPr="007E3AA9" w:rsidP="007E3AA9">
      <w:pPr>
        <w:pStyle w:val="ListBullet"/>
      </w:pPr>
      <w:r w:rsidRPr="007E3AA9">
        <w:t>quarantine protocols</w:t>
      </w:r>
    </w:p>
    <w:p w:rsidR="00000000" w:rsidRPr="007E3AA9" w:rsidP="007E3AA9">
      <w:pPr>
        <w:pStyle w:val="ListBullet"/>
      </w:pPr>
      <w:r w:rsidRPr="007E3AA9">
        <w:t>safe work practices</w:t>
      </w:r>
    </w:p>
    <w:p w:rsidR="00000000" w:rsidRPr="007E3AA9" w:rsidP="007E3AA9">
      <w:pPr>
        <w:pStyle w:val="ListBullet"/>
      </w:pPr>
      <w:r w:rsidRPr="007E3AA9">
        <w:t>the methods used to measure, interpret and record animals</w:t>
      </w:r>
      <w:r>
        <w:t>’</w:t>
      </w:r>
      <w:r w:rsidRPr="007E3AA9">
        <w:t xml:space="preserve"> weight and other objective measures of animal health</w:t>
      </w:r>
    </w:p>
    <w:p w:rsidR="00000000" w:rsidRPr="007E3AA9" w:rsidP="007E3AA9">
      <w:pPr>
        <w:pStyle w:val="ListBullet"/>
      </w:pPr>
      <w:r w:rsidRPr="007E3AA9">
        <w:t>the principles of animal welfare and ethics.</w:t>
      </w:r>
    </w:p>
    <w:p w:rsidR="00000000" w:rsidRPr="007E3AA9" w:rsidP="007E3AA9">
      <w:pPr>
        <w:pStyle w:val="AllowPageBreak"/>
      </w:pPr>
    </w:p>
    <w:p w:rsidR="00000000" w:rsidRPr="007E3AA9" w:rsidP="007E3AA9">
      <w:pPr>
        <w:pStyle w:val="Heading1"/>
      </w:pPr>
      <w:bookmarkStart w:id="4" w:name="O_868216"/>
      <w:bookmarkEnd w:id="4"/>
      <w:r w:rsidRPr="007E3AA9">
        <w:t>Assessment Conditions</w:t>
      </w:r>
    </w:p>
    <w:p w:rsidR="00000000" w:rsidRPr="007E3AA9" w:rsidP="00F666A8">
      <w:pPr>
        <w:pStyle w:val="BodyText"/>
      </w:pPr>
      <w:r w:rsidRPr="007E3AA9">
        <w:t xml:space="preserve">Assessment of skills must take place under the following conditions: </w:t>
      </w:r>
    </w:p>
    <w:p w:rsidR="00000000" w:rsidRPr="007E3AA9" w:rsidP="007E3AA9">
      <w:pPr>
        <w:pStyle w:val="ListBullet"/>
      </w:pPr>
      <w:r w:rsidRPr="007E3AA9">
        <w:t>physical conditions:</w:t>
      </w:r>
    </w:p>
    <w:p w:rsidR="00000000" w:rsidRPr="007E3AA9" w:rsidP="007E3AA9">
      <w:pPr>
        <w:pStyle w:val="ListBullet2"/>
      </w:pPr>
      <w:r w:rsidRPr="007E3AA9">
        <w:t>a workplace or an environment that accurately represents workplace conditions</w:t>
      </w:r>
    </w:p>
    <w:p w:rsidR="00000000" w:rsidRPr="007E3AA9" w:rsidP="007E3AA9">
      <w:pPr>
        <w:pStyle w:val="ListBullet"/>
      </w:pPr>
      <w:r w:rsidRPr="007E3AA9">
        <w:t>resources, equipment and materials:</w:t>
      </w:r>
    </w:p>
    <w:p w:rsidR="00000000" w:rsidRPr="007E3AA9" w:rsidP="007E3AA9">
      <w:pPr>
        <w:pStyle w:val="ListBullet2"/>
      </w:pPr>
      <w:r w:rsidRPr="007E3AA9">
        <w:t>a range o</w:t>
      </w:r>
      <w:r w:rsidRPr="007E3AA9">
        <w:t>f animals</w:t>
      </w:r>
    </w:p>
    <w:p w:rsidR="00000000" w:rsidRPr="007E3AA9" w:rsidP="007E3AA9">
      <w:pPr>
        <w:pStyle w:val="ListBullet2"/>
      </w:pPr>
      <w:r w:rsidRPr="007E3AA9">
        <w:t>equipment and resources typically available in an animal care environment</w:t>
      </w:r>
    </w:p>
    <w:p w:rsidR="00000000" w:rsidRPr="007E3AA9" w:rsidP="007E3AA9">
      <w:pPr>
        <w:pStyle w:val="ListBullet"/>
      </w:pPr>
      <w:r w:rsidRPr="007E3AA9">
        <w:t>specifications:</w:t>
      </w:r>
    </w:p>
    <w:p w:rsidR="00000000" w:rsidRPr="007E3AA9" w:rsidP="007E3AA9">
      <w:pPr>
        <w:pStyle w:val="ListBullet2"/>
      </w:pPr>
      <w:r w:rsidRPr="007E3AA9">
        <w:t>access to organisational policies and procedures, current legislation and relevant codes of practice</w:t>
      </w:r>
    </w:p>
    <w:p w:rsidR="00000000" w:rsidRPr="007E3AA9" w:rsidP="007E3AA9">
      <w:pPr>
        <w:pStyle w:val="ListBullet"/>
      </w:pPr>
      <w:r w:rsidRPr="007E3AA9">
        <w:t>relationships (internal and/or external):</w:t>
      </w:r>
    </w:p>
    <w:p w:rsidR="00000000" w:rsidRPr="007E3AA9" w:rsidP="007E3AA9">
      <w:pPr>
        <w:pStyle w:val="ListBullet2"/>
      </w:pPr>
      <w:r w:rsidRPr="007E3AA9">
        <w:t>interacti</w:t>
      </w:r>
      <w:r w:rsidRPr="007E3AA9">
        <w:t>ons with supervisor.</w:t>
      </w:r>
    </w:p>
    <w:p w:rsidR="00000000" w:rsidRPr="007E3AA9" w:rsidP="007E3AA9">
      <w:pPr>
        <w:pStyle w:val="BodyText"/>
      </w:pPr>
    </w:p>
    <w:p w:rsidR="00000000" w:rsidRPr="007E3AA9" w:rsidP="00F666A8">
      <w:pPr>
        <w:pStyle w:val="BodyText"/>
      </w:pPr>
      <w:r w:rsidRPr="007E3AA9">
        <w:t>Assessors of this unit must satisfy the requirements for assessors in applicable vocational education and training legislation, frameworks and/or standards.</w:t>
      </w:r>
    </w:p>
    <w:p w:rsidR="00000000" w:rsidRPr="007E3AA9" w:rsidP="007E3AA9">
      <w:pPr>
        <w:pStyle w:val="Heading1"/>
      </w:pPr>
      <w:bookmarkStart w:id="5" w:name="O_868219"/>
      <w:bookmarkEnd w:id="5"/>
      <w:r w:rsidRPr="007E3AA9">
        <w:t>Links</w:t>
      </w:r>
    </w:p>
    <w:p w:rsidR="00000000" w:rsidRPr="007E3AA9" w:rsidP="00F666A8">
      <w:pPr>
        <w:pStyle w:val="BodyText"/>
      </w:pPr>
      <w:r w:rsidRPr="007E3A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53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3AA9" w:rsidP="00F666A8">
      <w:pPr>
        <w:pStyle w:val="BodyText"/>
      </w:pPr>
      <w:r w:rsidRPr="007E3A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D535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E3AA9" w:rsidP="007E3AA9"/>
    <w:sectPr w:rsidSect="007E3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9" w:rsidRPr="00F666A8" w:rsidP="00F66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A8" w:rsidP="007E3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6A8" w:rsidP="007E3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66A8" w:rsidP="007E3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AA9" w:rsidRPr="00F666A8" w:rsidP="00F66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A8" w:rsidRPr="002D2AF8" w:rsidP="007E3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ACMGAS301 Maintain and monitor animal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666A8" w:rsidP="007E3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024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63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AA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AA9"/>
  </w:style>
  <w:style w:type="character" w:customStyle="1" w:styleId="Heading1Char">
    <w:name w:val="Heading 1 Char"/>
    <w:basedOn w:val="DefaultParagraphFont"/>
    <w:link w:val="Heading1"/>
    <w:rsid w:val="007E3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A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AA9"/>
    <w:rPr>
      <w:b/>
      <w:spacing w:val="0"/>
    </w:rPr>
  </w:style>
  <w:style w:type="paragraph" w:styleId="ListBullet2">
    <w:name w:val="List Bullet 2"/>
    <w:basedOn w:val="List2"/>
    <w:rsid w:val="007E3A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AA9"/>
    <w:rPr>
      <w:i/>
    </w:rPr>
  </w:style>
  <w:style w:type="paragraph" w:styleId="Caption">
    <w:name w:val="caption"/>
    <w:basedOn w:val="BodyText"/>
    <w:next w:val="Normal"/>
    <w:qFormat/>
    <w:rsid w:val="007E3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AA9"/>
  </w:style>
  <w:style w:type="paragraph" w:styleId="TableofFigures">
    <w:name w:val="table of figures"/>
    <w:basedOn w:val="Normal"/>
    <w:next w:val="Normal"/>
    <w:semiHidden/>
    <w:rsid w:val="007E3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AA9"/>
    <w:rPr>
      <w:rFonts w:ascii="Wingdings" w:hAnsi="Wingdings"/>
    </w:rPr>
  </w:style>
  <w:style w:type="paragraph" w:customStyle="1" w:styleId="TableHeading">
    <w:name w:val="Table Heading"/>
    <w:basedOn w:val="HeadingBase"/>
    <w:rsid w:val="007E3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AA9"/>
    <w:rPr>
      <w:color w:val="0033CC"/>
      <w:u w:val="none"/>
    </w:rPr>
  </w:style>
  <w:style w:type="paragraph" w:customStyle="1" w:styleId="BodyTextRight">
    <w:name w:val="Body Text Right"/>
    <w:basedOn w:val="BodyText"/>
    <w:rsid w:val="007E3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AA9"/>
    <w:rPr>
      <w:sz w:val="32"/>
    </w:rPr>
  </w:style>
  <w:style w:type="paragraph" w:customStyle="1" w:styleId="HeadingProcedure">
    <w:name w:val="Heading Procedure"/>
    <w:basedOn w:val="HeadingBase"/>
    <w:next w:val="Normal"/>
    <w:rsid w:val="007E3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AA9"/>
    <w:pPr>
      <w:spacing w:before="60" w:after="60"/>
    </w:pPr>
  </w:style>
  <w:style w:type="paragraph" w:styleId="ListContinue">
    <w:name w:val="List Continue"/>
    <w:basedOn w:val="List"/>
    <w:rsid w:val="007E3AA9"/>
    <w:pPr>
      <w:ind w:firstLine="0"/>
    </w:pPr>
  </w:style>
  <w:style w:type="paragraph" w:customStyle="1" w:styleId="ListNote">
    <w:name w:val="List Note"/>
    <w:basedOn w:val="List"/>
    <w:rsid w:val="007E3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AA9"/>
    <w:rPr>
      <w:rFonts w:ascii="Courier New" w:hAnsi="Courier New"/>
    </w:rPr>
  </w:style>
  <w:style w:type="paragraph" w:customStyle="1" w:styleId="NoteBullet">
    <w:name w:val="Note Bullet"/>
    <w:basedOn w:val="Note"/>
    <w:rsid w:val="007E3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AA9"/>
    <w:rPr>
      <w:b/>
      <w:smallCaps/>
    </w:rPr>
  </w:style>
  <w:style w:type="paragraph" w:customStyle="1" w:styleId="TableListNumber">
    <w:name w:val="Table List Number"/>
    <w:basedOn w:val="ListNumber"/>
    <w:rsid w:val="007E3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AA9"/>
    <w:pPr>
      <w:numPr>
        <w:numId w:val="9"/>
      </w:numPr>
    </w:pPr>
  </w:style>
  <w:style w:type="paragraph" w:customStyle="1" w:styleId="ListAlpha2">
    <w:name w:val="List Alpha 2"/>
    <w:basedOn w:val="List2"/>
    <w:rsid w:val="007E3AA9"/>
    <w:pPr>
      <w:numPr>
        <w:numId w:val="8"/>
      </w:numPr>
    </w:pPr>
  </w:style>
  <w:style w:type="paragraph" w:styleId="List2">
    <w:name w:val="List 2"/>
    <w:basedOn w:val="BodyText"/>
    <w:rsid w:val="007E3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AA9"/>
    <w:pPr>
      <w:numPr>
        <w:numId w:val="4"/>
      </w:numPr>
    </w:pPr>
  </w:style>
  <w:style w:type="paragraph" w:styleId="ListContinue2">
    <w:name w:val="List Continue 2"/>
    <w:basedOn w:val="List2"/>
    <w:rsid w:val="007E3AA9"/>
    <w:pPr>
      <w:ind w:firstLine="0"/>
    </w:pPr>
  </w:style>
  <w:style w:type="paragraph" w:styleId="ListContinue3">
    <w:name w:val="List Continue 3"/>
    <w:basedOn w:val="List3"/>
    <w:rsid w:val="007E3AA9"/>
    <w:pPr>
      <w:ind w:left="1021" w:firstLine="0"/>
    </w:pPr>
  </w:style>
  <w:style w:type="paragraph" w:styleId="ListContinue4">
    <w:name w:val="List Continue 4"/>
    <w:basedOn w:val="List4"/>
    <w:rsid w:val="007E3AA9"/>
    <w:pPr>
      <w:ind w:firstLine="0"/>
    </w:pPr>
  </w:style>
  <w:style w:type="paragraph" w:styleId="ListContinue5">
    <w:name w:val="List Continue 5"/>
    <w:basedOn w:val="List5"/>
    <w:rsid w:val="007E3AA9"/>
    <w:pPr>
      <w:ind w:firstLine="0"/>
    </w:pPr>
  </w:style>
  <w:style w:type="paragraph" w:styleId="ListNumber3">
    <w:name w:val="List Number 3"/>
    <w:basedOn w:val="List3"/>
    <w:rsid w:val="007E3AA9"/>
    <w:pPr>
      <w:numPr>
        <w:numId w:val="5"/>
      </w:numPr>
    </w:pPr>
  </w:style>
  <w:style w:type="paragraph" w:styleId="ListNumber4">
    <w:name w:val="List Number 4"/>
    <w:basedOn w:val="List4"/>
    <w:rsid w:val="007E3AA9"/>
    <w:pPr>
      <w:numPr>
        <w:numId w:val="6"/>
      </w:numPr>
    </w:pPr>
  </w:style>
  <w:style w:type="paragraph" w:styleId="ListNumber5">
    <w:name w:val="List Number 5"/>
    <w:basedOn w:val="List5"/>
    <w:rsid w:val="007E3AA9"/>
    <w:pPr>
      <w:numPr>
        <w:numId w:val="7"/>
      </w:numPr>
    </w:pPr>
  </w:style>
  <w:style w:type="paragraph" w:styleId="BlockText">
    <w:name w:val="Block Text"/>
    <w:basedOn w:val="Normal"/>
    <w:rsid w:val="007E3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AA9"/>
    <w:rPr>
      <w:sz w:val="16"/>
      <w:vertAlign w:val="superscript"/>
    </w:rPr>
  </w:style>
  <w:style w:type="character" w:customStyle="1" w:styleId="Symbols">
    <w:name w:val="Symbols"/>
    <w:basedOn w:val="DefaultParagraphFont"/>
    <w:rsid w:val="007E3AA9"/>
    <w:rPr>
      <w:rFonts w:ascii="Symbol" w:hAnsi="Symbol"/>
    </w:rPr>
  </w:style>
  <w:style w:type="character" w:customStyle="1" w:styleId="MenuOptions">
    <w:name w:val="Menu Options"/>
    <w:basedOn w:val="DefaultParagraphFont"/>
    <w:rsid w:val="007E3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AA9"/>
    <w:rPr>
      <w:b/>
    </w:rPr>
  </w:style>
  <w:style w:type="character" w:customStyle="1" w:styleId="Underlined">
    <w:name w:val="Underlined"/>
    <w:basedOn w:val="DefaultParagraphFont"/>
    <w:rsid w:val="007E3AA9"/>
    <w:rPr>
      <w:u w:val="single"/>
    </w:rPr>
  </w:style>
  <w:style w:type="paragraph" w:customStyle="1" w:styleId="TableBodyTextRight">
    <w:name w:val="Table Body Text Right"/>
    <w:basedOn w:val="TableBodyText"/>
    <w:rsid w:val="007E3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AA9"/>
    <w:rPr>
      <w:sz w:val="18"/>
    </w:rPr>
  </w:style>
  <w:style w:type="paragraph" w:customStyle="1" w:styleId="BodySmallRight">
    <w:name w:val="Body Small Right"/>
    <w:basedOn w:val="BodyTextRight"/>
    <w:rsid w:val="007E3AA9"/>
    <w:rPr>
      <w:sz w:val="18"/>
      <w:szCs w:val="18"/>
    </w:rPr>
  </w:style>
  <w:style w:type="paragraph" w:customStyle="1" w:styleId="MarginEdition">
    <w:name w:val="Margin Edition"/>
    <w:basedOn w:val="MarginNote"/>
    <w:rsid w:val="007E3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AA9"/>
    <w:rPr>
      <w:sz w:val="2"/>
      <w:szCs w:val="2"/>
    </w:rPr>
  </w:style>
  <w:style w:type="character" w:customStyle="1" w:styleId="Small">
    <w:name w:val="Small"/>
    <w:basedOn w:val="DefaultParagraphFont"/>
    <w:rsid w:val="007E3AA9"/>
    <w:rPr>
      <w:sz w:val="16"/>
    </w:rPr>
  </w:style>
  <w:style w:type="paragraph" w:customStyle="1" w:styleId="WideTable">
    <w:name w:val="Wide Table"/>
    <w:basedOn w:val="Normal"/>
    <w:rsid w:val="007E3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AA9"/>
  </w:style>
  <w:style w:type="paragraph" w:styleId="Quote">
    <w:name w:val="Quote"/>
    <w:basedOn w:val="Heading1"/>
    <w:link w:val="QuoteChar"/>
    <w:qFormat/>
    <w:rsid w:val="007E3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AA9"/>
    <w:pPr>
      <w:pageBreakBefore/>
    </w:pPr>
  </w:style>
  <w:style w:type="paragraph" w:customStyle="1" w:styleId="Border">
    <w:name w:val="Border"/>
    <w:basedOn w:val="Normal"/>
    <w:qFormat/>
    <w:rsid w:val="007E3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AA9"/>
    <w:rPr>
      <w:u w:val="single"/>
    </w:rPr>
  </w:style>
  <w:style w:type="character" w:customStyle="1" w:styleId="BoldandItalics">
    <w:name w:val="Bold and Italics"/>
    <w:qFormat/>
    <w:rsid w:val="007E3AA9"/>
    <w:rPr>
      <w:b/>
      <w:i/>
      <w:u w:val="none"/>
    </w:rPr>
  </w:style>
  <w:style w:type="paragraph" w:styleId="BalloonText">
    <w:name w:val="Balloon Text"/>
    <w:basedOn w:val="Normal"/>
    <w:link w:val="BalloonTextChar"/>
    <w:rsid w:val="007E3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AA9"/>
    <w:pPr>
      <w:spacing w:before="0" w:after="0"/>
    </w:pPr>
  </w:style>
  <w:style w:type="paragraph" w:customStyle="1" w:styleId="BodyTextBold">
    <w:name w:val="Body Text Bold"/>
    <w:basedOn w:val="BodyText"/>
    <w:qFormat/>
    <w:rsid w:val="007E3AA9"/>
    <w:rPr>
      <w:b/>
    </w:rPr>
  </w:style>
  <w:style w:type="character" w:styleId="Hyperlink">
    <w:name w:val="Hyperlink"/>
    <w:basedOn w:val="DefaultParagraphFont"/>
    <w:uiPriority w:val="99"/>
    <w:unhideWhenUsed/>
    <w:rsid w:val="00F66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3320</Characters>
  <Application>Microsoft Office Word</Application>
  <DocSecurity>0</DocSecurity>
  <Lines>100</Lines>
  <Paragraphs>86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ACMGAS301 Maintain and monitor animal health and wellbeing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