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7AA" w:rsidP="00B84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ACMGAS204 Feed and water animals</w:t>
      </w:r>
      <w:r>
        <w:fldChar w:fldCharType="end"/>
      </w:r>
    </w:p>
    <w:p w:rsidR="00B847AA" w:rsidP="00B847AA">
      <w:pPr>
        <w:pStyle w:val="Version"/>
        <w:sectPr w:rsidSect="000B7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F21" w:rsidP="000B7F21">
      <w:pPr>
        <w:pStyle w:val="SuperHeading"/>
      </w:pPr>
      <w:r w:rsidRPr="000B7F21">
        <w:t>ACMGAS204 Feed and water animals</w:t>
      </w:r>
    </w:p>
    <w:p w:rsidR="00000000" w:rsidRPr="000B7F21" w:rsidP="000B7F21">
      <w:pPr>
        <w:pStyle w:val="Heading1"/>
      </w:pPr>
      <w:bookmarkStart w:id="1" w:name="O_865409"/>
      <w:bookmarkEnd w:id="1"/>
      <w:r w:rsidRPr="000B7F21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0B7F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rPr>
                <w:rStyle w:val="SpecialBold"/>
              </w:rPr>
              <w:t>Comments</w:t>
            </w:r>
          </w:p>
        </w:tc>
      </w:tr>
      <w:tr w:rsidTr="000B7F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t>This version released with ACM Animal Care and Management Training Package Version 1.0.</w:t>
            </w:r>
          </w:p>
        </w:tc>
      </w:tr>
    </w:tbl>
    <w:p w:rsidR="00000000" w:rsidRPr="000B7F21" w:rsidP="000B7F21">
      <w:pPr>
        <w:pStyle w:val="BodyText"/>
      </w:pPr>
    </w:p>
    <w:p w:rsidR="00000000" w:rsidRPr="000B7F21" w:rsidP="000B7F21">
      <w:pPr>
        <w:pStyle w:val="AllowPageBreak"/>
      </w:pPr>
    </w:p>
    <w:p w:rsidR="00000000" w:rsidRPr="000B7F21" w:rsidP="000B7F21">
      <w:pPr>
        <w:pStyle w:val="Heading1"/>
      </w:pPr>
      <w:bookmarkStart w:id="2" w:name="O_865411"/>
      <w:bookmarkEnd w:id="2"/>
      <w:r w:rsidRPr="000B7F21">
        <w:t>Application</w:t>
      </w:r>
    </w:p>
    <w:p w:rsidR="00000000" w:rsidRPr="000B7F21" w:rsidP="00B847AA">
      <w:pPr>
        <w:pStyle w:val="BodyText"/>
      </w:pPr>
      <w:r w:rsidRPr="000B7F21">
        <w:t xml:space="preserve">This unit of competency describes the skills and knowledge required to prepare, present </w:t>
      </w:r>
      <w:r w:rsidRPr="000B7F21">
        <w:t>and distribute food and water for animals under supervision and according to animal dietary requirements.</w:t>
      </w:r>
    </w:p>
    <w:p w:rsidR="00000000" w:rsidRPr="000B7F21" w:rsidP="00B847AA">
      <w:pPr>
        <w:pStyle w:val="BodyText"/>
      </w:pPr>
      <w:r w:rsidRPr="000B7F21">
        <w:t>This unit is applicable to new entrants to the animal care and management industry. Animal care may occur in a wide variety of workplaces, including r</w:t>
      </w:r>
      <w:r w:rsidRPr="000B7F21">
        <w:t>etail pet stores, kennels and catteries, shelters, veterinary practices, zoos, animal research facilities and others.</w:t>
      </w:r>
    </w:p>
    <w:p w:rsidR="00000000" w:rsidRPr="000B7F21" w:rsidP="00B847AA">
      <w:pPr>
        <w:pStyle w:val="BodyText"/>
      </w:pPr>
      <w:r w:rsidRPr="000B7F21">
        <w:t>This unit applies to individuals who work under general supervision and exercise limited autonomy with some accountability for their own w</w:t>
      </w:r>
      <w:r w:rsidRPr="000B7F21">
        <w:t>ork. They undertake defined activities and work in a structured context.</w:t>
      </w:r>
    </w:p>
    <w:p w:rsidR="00000000" w:rsidRPr="000B7F21" w:rsidP="00B847AA">
      <w:pPr>
        <w:pStyle w:val="BodyText"/>
      </w:pPr>
      <w:r w:rsidRPr="000B7F21">
        <w:t>No occupational licensing, legislative or certification requirements are known to apply to this unit at the time of publication.</w:t>
      </w:r>
    </w:p>
    <w:p w:rsidR="00000000" w:rsidRPr="000B7F21" w:rsidP="000B7F21">
      <w:pPr>
        <w:pStyle w:val="Heading1"/>
      </w:pPr>
      <w:bookmarkStart w:id="3" w:name="O_865412"/>
      <w:bookmarkEnd w:id="3"/>
      <w:r w:rsidRPr="000B7F21">
        <w:t>Pre-requisite Unit</w:t>
      </w:r>
    </w:p>
    <w:p w:rsidR="00000000" w:rsidRPr="000B7F21" w:rsidP="00B847AA">
      <w:pPr>
        <w:pStyle w:val="BodyText"/>
      </w:pPr>
      <w:r w:rsidRPr="000B7F21">
        <w:t>Nil</w:t>
      </w:r>
    </w:p>
    <w:p w:rsidR="00000000" w:rsidRPr="000B7F21" w:rsidP="000B7F21">
      <w:pPr>
        <w:pStyle w:val="Heading1"/>
      </w:pPr>
      <w:bookmarkStart w:id="4" w:name="O_865414"/>
      <w:bookmarkEnd w:id="4"/>
      <w:r w:rsidRPr="000B7F21">
        <w:t>Unit Sector</w:t>
      </w:r>
    </w:p>
    <w:p w:rsidR="00000000" w:rsidRPr="000B7F21" w:rsidP="00B847AA">
      <w:pPr>
        <w:pStyle w:val="BodyText"/>
      </w:pPr>
      <w:r w:rsidRPr="000B7F21">
        <w:t>General Animal Studies (GAS)</w:t>
      </w:r>
    </w:p>
    <w:p w:rsidR="00000000" w:rsidRPr="000B7F21" w:rsidP="000B7F21">
      <w:pPr>
        <w:pStyle w:val="Heading1"/>
      </w:pPr>
      <w:bookmarkStart w:id="5" w:name="O_865415"/>
      <w:bookmarkEnd w:id="5"/>
      <w:r w:rsidRPr="000B7F2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847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rPr>
                <w:rStyle w:val="SpecialBold"/>
              </w:rPr>
              <w:t>Performance criteria</w:t>
            </w:r>
          </w:p>
        </w:tc>
      </w:tr>
      <w:tr w:rsidTr="00B847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rPr>
                <w:rStyle w:val="Emphasis"/>
              </w:rPr>
              <w:t>Performance criteria describe the performance needed to demonstrate achievement of t</w:t>
            </w:r>
            <w:r w:rsidRPr="000B7F21">
              <w:rPr>
                <w:rStyle w:val="Emphasis"/>
              </w:rPr>
              <w:t>he element.</w:t>
            </w:r>
          </w:p>
        </w:tc>
      </w:tr>
      <w:tr w:rsidTr="00B847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1. Prepare for feeding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t>1.1 Identify the basic nutritional needs of animals</w:t>
            </w:r>
          </w:p>
          <w:p w:rsidR="00000000" w:rsidRPr="000B7F21" w:rsidP="000B7F21">
            <w:pPr>
              <w:pStyle w:val="BodyText"/>
            </w:pPr>
            <w:r w:rsidRPr="000B7F21">
              <w:t>1.2 Identify food and food supplements and prepare in line with feeding plans</w:t>
            </w:r>
          </w:p>
          <w:p w:rsidR="00000000" w:rsidRPr="000B7F21" w:rsidP="000B7F21">
            <w:pPr>
              <w:pStyle w:val="BodyText"/>
            </w:pPr>
            <w:r w:rsidRPr="000B7F21">
              <w:t>1.3 Follow food temperature requirements for preparation and storage</w:t>
            </w:r>
          </w:p>
          <w:p w:rsidR="00000000" w:rsidRPr="000B7F21" w:rsidP="000B7F21">
            <w:pPr>
              <w:pStyle w:val="BodyText"/>
            </w:pPr>
            <w:r w:rsidRPr="000B7F21">
              <w:t>1.4 Identify hazards to human and animal health in food preparation and distribution, and tell supervisor</w:t>
            </w:r>
          </w:p>
          <w:p w:rsidR="00000000" w:rsidRPr="000B7F21" w:rsidP="000B7F21">
            <w:pPr>
              <w:pStyle w:val="BodyText"/>
            </w:pPr>
            <w:r w:rsidRPr="000B7F21">
              <w:t>1.5 Select appropriate personal protective equipment and ensure correct fit</w:t>
            </w:r>
          </w:p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1.6 Check food and water containers appropriate to the animal and situatio</w:t>
            </w:r>
            <w:r w:rsidRPr="000B7F21">
              <w:t>n for cleanliness before use</w:t>
            </w:r>
          </w:p>
        </w:tc>
      </w:tr>
      <w:tr w:rsidTr="00B847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2. Feed and water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t>2.1 Provide food and food supplements</w:t>
            </w:r>
          </w:p>
          <w:p w:rsidR="00000000" w:rsidRPr="000B7F21" w:rsidP="000B7F21">
            <w:pPr>
              <w:pStyle w:val="BodyText"/>
            </w:pPr>
            <w:r w:rsidRPr="000B7F21">
              <w:t>2.2 Check and maintain food and water supply</w:t>
            </w:r>
          </w:p>
          <w:p w:rsidR="00000000" w:rsidRPr="000B7F21" w:rsidP="000B7F21">
            <w:pPr>
              <w:pStyle w:val="BodyText"/>
            </w:pPr>
            <w:r w:rsidRPr="000B7F21">
              <w:t>2.3 Monitor feeding process to ensure animals are feeding effectively</w:t>
            </w:r>
          </w:p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2.4 Observe variations to individual eating and</w:t>
            </w:r>
            <w:r w:rsidRPr="000B7F21">
              <w:t xml:space="preserve"> drinking patterns and inform supervisor</w:t>
            </w:r>
          </w:p>
        </w:tc>
      </w:tr>
      <w:tr w:rsidTr="00B847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3. Complete the feeding and watering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t>3.1 Record feeding and watering process</w:t>
            </w:r>
          </w:p>
          <w:p w:rsidR="00000000" w:rsidRPr="000B7F21" w:rsidP="000B7F21">
            <w:pPr>
              <w:pStyle w:val="BodyText"/>
            </w:pPr>
            <w:r w:rsidRPr="000B7F21">
              <w:t>3.2 Record eating and drinking abnormalities and inform the supervisor of any abnormalities</w:t>
            </w:r>
          </w:p>
          <w:p w:rsidR="00000000" w:rsidRPr="000B7F21" w:rsidP="000B7F21">
            <w:pPr>
              <w:pStyle w:val="BodyText"/>
            </w:pPr>
            <w:r w:rsidRPr="000B7F21">
              <w:t>3.3 Clean and store feeding equipment</w:t>
            </w:r>
            <w:r w:rsidRPr="000B7F21">
              <w:t xml:space="preserve"> and supplies</w:t>
            </w:r>
          </w:p>
          <w:p w:rsidR="00000000" w:rsidRPr="000B7F21" w:rsidP="000B7F21">
            <w:pPr>
              <w:pStyle w:val="BodyText"/>
            </w:pPr>
            <w:r w:rsidRPr="000B7F21">
              <w:t>3.4 Record food and food supplement stock levels and report to supervisor</w:t>
            </w:r>
          </w:p>
        </w:tc>
      </w:tr>
    </w:tbl>
    <w:p w:rsidR="00000000" w:rsidRPr="000B7F21" w:rsidP="000B7F21">
      <w:pPr>
        <w:pStyle w:val="Heading4"/>
      </w:pPr>
    </w:p>
    <w:p w:rsidR="00000000" w:rsidRPr="000B7F21" w:rsidP="000B7F21">
      <w:pPr>
        <w:pStyle w:val="Heading1"/>
      </w:pPr>
      <w:bookmarkStart w:id="6" w:name="O_865416"/>
      <w:bookmarkEnd w:id="6"/>
      <w:r w:rsidRPr="000B7F21">
        <w:t>Foundation Skills</w:t>
      </w:r>
    </w:p>
    <w:p w:rsidR="00000000" w:rsidRPr="00B847AA" w:rsidP="00B847AA">
      <w:pPr>
        <w:pStyle w:val="BodyText"/>
        <w:rPr>
          <w:i/>
        </w:rPr>
      </w:pPr>
      <w:r w:rsidRPr="00B847A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7"/>
        <w:gridCol w:w="6715"/>
      </w:tblGrid>
      <w:tr w:rsidTr="000B7F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  <w:tblHeader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rPr>
                <w:rStyle w:val="SpecialBold"/>
              </w:rPr>
              <w:t>Skill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rPr>
                <w:rStyle w:val="SpecialBold"/>
              </w:rPr>
              <w:t>Description</w:t>
            </w:r>
          </w:p>
        </w:tc>
      </w:tr>
      <w:tr w:rsidTr="000B7F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Reading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ListBullet"/>
              <w:rPr>
                <w:lang w:val="en-NZ"/>
              </w:rPr>
            </w:pPr>
            <w:r w:rsidRPr="000B7F21">
              <w:t xml:space="preserve">Access and interpret animal feeding </w:t>
            </w:r>
            <w:r w:rsidRPr="000B7F21">
              <w:t>plans</w:t>
            </w:r>
          </w:p>
        </w:tc>
      </w:tr>
      <w:tr w:rsidTr="000B7F2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Numeracy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ListBullet"/>
            </w:pPr>
            <w:r w:rsidRPr="000B7F21">
              <w:t>Accurately measure quantities of food and food supplements for animal</w:t>
            </w:r>
          </w:p>
        </w:tc>
      </w:tr>
    </w:tbl>
    <w:p w:rsidR="00000000" w:rsidRPr="000B7F21" w:rsidP="000B7F21">
      <w:pPr>
        <w:pStyle w:val="BodyText"/>
      </w:pPr>
    </w:p>
    <w:p w:rsidR="00000000" w:rsidRPr="000B7F21" w:rsidP="000B7F21">
      <w:pPr>
        <w:pStyle w:val="AllowPageBreak"/>
      </w:pPr>
    </w:p>
    <w:p w:rsidR="00000000" w:rsidRPr="000B7F21" w:rsidP="000B7F21">
      <w:pPr>
        <w:pStyle w:val="Heading1"/>
      </w:pPr>
      <w:bookmarkStart w:id="7" w:name="O_865418"/>
      <w:bookmarkEnd w:id="7"/>
      <w:r w:rsidRPr="000B7F21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5"/>
        <w:gridCol w:w="2338"/>
        <w:gridCol w:w="3020"/>
      </w:tblGrid>
      <w:tr w:rsidTr="000B7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rPr>
                <w:rStyle w:val="SpecialBold"/>
              </w:rPr>
              <w:t>Code and title current version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rPr>
                <w:rStyle w:val="SpecialBold"/>
              </w:rPr>
              <w:t>Code and title previous version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rPr>
                <w:rStyle w:val="SpecialBold"/>
              </w:rPr>
              <w:t>Comments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rPr>
                <w:rStyle w:val="SpecialBold"/>
              </w:rPr>
              <w:t>Equivalence status</w:t>
            </w:r>
          </w:p>
        </w:tc>
      </w:tr>
      <w:tr w:rsidTr="000B7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ACMGAS204 Feed and water animals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ACMGAS204A Feed and water animals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t>Updated to meet Standards for Training Packages.</w:t>
            </w:r>
          </w:p>
          <w:p w:rsidR="00000000" w:rsidP="000B7F21">
            <w:pPr>
              <w:pStyle w:val="BodyText"/>
              <w:rPr>
                <w:lang w:val="en-NZ"/>
              </w:rPr>
            </w:pPr>
            <w:r w:rsidRPr="000B7F21">
              <w:t>Assessment requirements revised.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F21" w:rsidP="000B7F21">
            <w:pPr>
              <w:pStyle w:val="BodyText"/>
            </w:pPr>
            <w:r w:rsidRPr="000B7F21">
              <w:t xml:space="preserve">Equivalent unit </w:t>
            </w:r>
          </w:p>
          <w:p w:rsidR="00000000" w:rsidRPr="000B7F21" w:rsidP="000B7F21">
            <w:pPr>
              <w:pStyle w:val="BodyText"/>
            </w:pPr>
          </w:p>
          <w:p w:rsidR="00000000" w:rsidRPr="000B7F21" w:rsidP="000B7F21">
            <w:pPr>
              <w:pStyle w:val="BodyText"/>
            </w:pPr>
          </w:p>
        </w:tc>
      </w:tr>
    </w:tbl>
    <w:p w:rsidR="00000000" w:rsidRPr="000B7F21" w:rsidP="000B7F21">
      <w:pPr>
        <w:pStyle w:val="BodyText"/>
      </w:pPr>
    </w:p>
    <w:p w:rsidR="00000000" w:rsidRPr="000B7F21" w:rsidP="000B7F21">
      <w:pPr>
        <w:pStyle w:val="AllowPageBreak"/>
      </w:pPr>
    </w:p>
    <w:p w:rsidR="00000000" w:rsidRPr="000B7F21" w:rsidP="000B7F21">
      <w:pPr>
        <w:pStyle w:val="Heading1"/>
      </w:pPr>
      <w:bookmarkStart w:id="8" w:name="O_865425"/>
      <w:bookmarkEnd w:id="8"/>
      <w:r w:rsidRPr="000B7F21">
        <w:t>Links</w:t>
      </w:r>
    </w:p>
    <w:p w:rsidR="00000000" w:rsidRPr="000B7F21" w:rsidP="00B847AA">
      <w:pPr>
        <w:pStyle w:val="BodyText"/>
      </w:pPr>
      <w:r w:rsidRPr="000B7F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23A0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B7F21" w:rsidP="000B7F21"/>
    <w:sectPr w:rsidSect="000B7F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21" w:rsidRPr="00B847AA" w:rsidP="00B84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AA" w:rsidP="000B7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7AA" w:rsidP="000B7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47AA" w:rsidP="000B7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F21" w:rsidRPr="00B847AA" w:rsidP="00B84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AA" w:rsidRPr="002D2AF8" w:rsidP="000B7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ACMGAS204 Feed and water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847AA" w:rsidP="000B7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C24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87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F21"/>
  </w:style>
  <w:style w:type="character" w:customStyle="1" w:styleId="Heading1Char">
    <w:name w:val="Heading 1 Char"/>
    <w:basedOn w:val="DefaultParagraphFont"/>
    <w:link w:val="Heading1"/>
    <w:rsid w:val="000B7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F2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B7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F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F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F21"/>
    <w:rPr>
      <w:b/>
      <w:spacing w:val="0"/>
    </w:rPr>
  </w:style>
  <w:style w:type="character" w:styleId="Emphasis">
    <w:name w:val="Emphasis"/>
    <w:basedOn w:val="DefaultParagraphFont"/>
    <w:qFormat/>
    <w:rsid w:val="000B7F21"/>
    <w:rPr>
      <w:i/>
    </w:rPr>
  </w:style>
  <w:style w:type="paragraph" w:customStyle="1" w:styleId="SuperHeading">
    <w:name w:val="SuperHeading"/>
    <w:basedOn w:val="Normal"/>
    <w:rsid w:val="000B7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F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F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F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F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7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F21"/>
  </w:style>
  <w:style w:type="paragraph" w:styleId="TableofFigures">
    <w:name w:val="table of figures"/>
    <w:basedOn w:val="Normal"/>
    <w:next w:val="Normal"/>
    <w:semiHidden/>
    <w:rsid w:val="000B7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F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7F21"/>
    <w:rPr>
      <w:rFonts w:ascii="Wingdings" w:hAnsi="Wingdings"/>
    </w:rPr>
  </w:style>
  <w:style w:type="paragraph" w:customStyle="1" w:styleId="TableHeading">
    <w:name w:val="Table Heading"/>
    <w:basedOn w:val="HeadingBase"/>
    <w:rsid w:val="000B7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F21"/>
    <w:rPr>
      <w:color w:val="0033CC"/>
      <w:u w:val="none"/>
    </w:rPr>
  </w:style>
  <w:style w:type="paragraph" w:customStyle="1" w:styleId="BodyTextRight">
    <w:name w:val="Body Text Right"/>
    <w:basedOn w:val="BodyText"/>
    <w:rsid w:val="000B7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F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F21"/>
    <w:rPr>
      <w:sz w:val="32"/>
    </w:rPr>
  </w:style>
  <w:style w:type="paragraph" w:customStyle="1" w:styleId="HeadingProcedure">
    <w:name w:val="Heading Procedure"/>
    <w:basedOn w:val="HeadingBase"/>
    <w:next w:val="Normal"/>
    <w:rsid w:val="000B7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F21"/>
    <w:pPr>
      <w:spacing w:before="60" w:after="60"/>
    </w:pPr>
  </w:style>
  <w:style w:type="paragraph" w:styleId="ListContinue">
    <w:name w:val="List Continue"/>
    <w:basedOn w:val="List"/>
    <w:rsid w:val="000B7F21"/>
    <w:pPr>
      <w:ind w:firstLine="0"/>
    </w:pPr>
  </w:style>
  <w:style w:type="paragraph" w:customStyle="1" w:styleId="ListNote">
    <w:name w:val="List Note"/>
    <w:basedOn w:val="List"/>
    <w:rsid w:val="000B7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F21"/>
    <w:rPr>
      <w:rFonts w:ascii="Courier New" w:hAnsi="Courier New"/>
    </w:rPr>
  </w:style>
  <w:style w:type="paragraph" w:customStyle="1" w:styleId="NoteBullet">
    <w:name w:val="Note Bullet"/>
    <w:basedOn w:val="Note"/>
    <w:rsid w:val="000B7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F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7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F21"/>
    <w:rPr>
      <w:b/>
      <w:smallCaps/>
    </w:rPr>
  </w:style>
  <w:style w:type="paragraph" w:customStyle="1" w:styleId="TableListNumber">
    <w:name w:val="Table List Number"/>
    <w:basedOn w:val="ListNumber"/>
    <w:rsid w:val="000B7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F21"/>
    <w:pPr>
      <w:numPr>
        <w:numId w:val="8"/>
      </w:numPr>
    </w:pPr>
  </w:style>
  <w:style w:type="paragraph" w:customStyle="1" w:styleId="ListAlpha2">
    <w:name w:val="List Alpha 2"/>
    <w:basedOn w:val="List2"/>
    <w:rsid w:val="000B7F21"/>
    <w:pPr>
      <w:numPr>
        <w:numId w:val="7"/>
      </w:numPr>
    </w:pPr>
  </w:style>
  <w:style w:type="paragraph" w:styleId="List2">
    <w:name w:val="List 2"/>
    <w:basedOn w:val="BodyText"/>
    <w:rsid w:val="000B7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F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F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7F21"/>
    <w:pPr>
      <w:numPr>
        <w:numId w:val="3"/>
      </w:numPr>
    </w:pPr>
  </w:style>
  <w:style w:type="paragraph" w:styleId="ListContinue2">
    <w:name w:val="List Continue 2"/>
    <w:basedOn w:val="List2"/>
    <w:rsid w:val="000B7F21"/>
    <w:pPr>
      <w:ind w:firstLine="0"/>
    </w:pPr>
  </w:style>
  <w:style w:type="paragraph" w:styleId="ListContinue3">
    <w:name w:val="List Continue 3"/>
    <w:basedOn w:val="List3"/>
    <w:rsid w:val="000B7F21"/>
    <w:pPr>
      <w:ind w:left="1021" w:firstLine="0"/>
    </w:pPr>
  </w:style>
  <w:style w:type="paragraph" w:styleId="ListContinue4">
    <w:name w:val="List Continue 4"/>
    <w:basedOn w:val="List4"/>
    <w:rsid w:val="000B7F21"/>
    <w:pPr>
      <w:ind w:firstLine="0"/>
    </w:pPr>
  </w:style>
  <w:style w:type="paragraph" w:styleId="ListContinue5">
    <w:name w:val="List Continue 5"/>
    <w:basedOn w:val="List5"/>
    <w:rsid w:val="000B7F21"/>
    <w:pPr>
      <w:ind w:firstLine="0"/>
    </w:pPr>
  </w:style>
  <w:style w:type="paragraph" w:styleId="ListNumber3">
    <w:name w:val="List Number 3"/>
    <w:basedOn w:val="List3"/>
    <w:rsid w:val="000B7F21"/>
    <w:pPr>
      <w:numPr>
        <w:numId w:val="4"/>
      </w:numPr>
    </w:pPr>
  </w:style>
  <w:style w:type="paragraph" w:styleId="ListNumber4">
    <w:name w:val="List Number 4"/>
    <w:basedOn w:val="List4"/>
    <w:rsid w:val="000B7F21"/>
    <w:pPr>
      <w:numPr>
        <w:numId w:val="5"/>
      </w:numPr>
    </w:pPr>
  </w:style>
  <w:style w:type="paragraph" w:styleId="ListNumber5">
    <w:name w:val="List Number 5"/>
    <w:basedOn w:val="List5"/>
    <w:rsid w:val="000B7F21"/>
    <w:pPr>
      <w:numPr>
        <w:numId w:val="6"/>
      </w:numPr>
    </w:pPr>
  </w:style>
  <w:style w:type="paragraph" w:styleId="BlockText">
    <w:name w:val="Block Text"/>
    <w:basedOn w:val="Normal"/>
    <w:rsid w:val="000B7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F21"/>
    <w:rPr>
      <w:sz w:val="16"/>
      <w:vertAlign w:val="superscript"/>
    </w:rPr>
  </w:style>
  <w:style w:type="character" w:customStyle="1" w:styleId="Symbols">
    <w:name w:val="Symbols"/>
    <w:basedOn w:val="DefaultParagraphFont"/>
    <w:rsid w:val="000B7F21"/>
    <w:rPr>
      <w:rFonts w:ascii="Symbol" w:hAnsi="Symbol"/>
    </w:rPr>
  </w:style>
  <w:style w:type="character" w:customStyle="1" w:styleId="MenuOptions">
    <w:name w:val="Menu Options"/>
    <w:basedOn w:val="DefaultParagraphFont"/>
    <w:rsid w:val="000B7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F21"/>
    <w:rPr>
      <w:b/>
    </w:rPr>
  </w:style>
  <w:style w:type="character" w:customStyle="1" w:styleId="Underlined">
    <w:name w:val="Underlined"/>
    <w:basedOn w:val="DefaultParagraphFont"/>
    <w:rsid w:val="000B7F21"/>
    <w:rPr>
      <w:u w:val="single"/>
    </w:rPr>
  </w:style>
  <w:style w:type="paragraph" w:customStyle="1" w:styleId="TableBodyTextRight">
    <w:name w:val="Table Body Text Right"/>
    <w:basedOn w:val="TableBodyText"/>
    <w:rsid w:val="000B7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F21"/>
    <w:rPr>
      <w:sz w:val="18"/>
    </w:rPr>
  </w:style>
  <w:style w:type="paragraph" w:customStyle="1" w:styleId="BodySmallRight">
    <w:name w:val="Body Small Right"/>
    <w:basedOn w:val="BodyTextRight"/>
    <w:rsid w:val="000B7F21"/>
    <w:rPr>
      <w:sz w:val="18"/>
      <w:szCs w:val="18"/>
    </w:rPr>
  </w:style>
  <w:style w:type="paragraph" w:customStyle="1" w:styleId="MarginEdition">
    <w:name w:val="Margin Edition"/>
    <w:basedOn w:val="MarginNote"/>
    <w:rsid w:val="000B7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F21"/>
    <w:rPr>
      <w:sz w:val="2"/>
      <w:szCs w:val="2"/>
    </w:rPr>
  </w:style>
  <w:style w:type="character" w:customStyle="1" w:styleId="Small">
    <w:name w:val="Small"/>
    <w:basedOn w:val="DefaultParagraphFont"/>
    <w:rsid w:val="000B7F21"/>
    <w:rPr>
      <w:sz w:val="16"/>
    </w:rPr>
  </w:style>
  <w:style w:type="paragraph" w:customStyle="1" w:styleId="WideTable">
    <w:name w:val="Wide Table"/>
    <w:basedOn w:val="Normal"/>
    <w:rsid w:val="000B7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F21"/>
  </w:style>
  <w:style w:type="paragraph" w:styleId="Quote">
    <w:name w:val="Quote"/>
    <w:basedOn w:val="Heading1"/>
    <w:link w:val="QuoteChar"/>
    <w:qFormat/>
    <w:rsid w:val="000B7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F21"/>
    <w:pPr>
      <w:pageBreakBefore/>
    </w:pPr>
  </w:style>
  <w:style w:type="paragraph" w:customStyle="1" w:styleId="Border">
    <w:name w:val="Border"/>
    <w:basedOn w:val="Normal"/>
    <w:qFormat/>
    <w:rsid w:val="000B7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F21"/>
    <w:rPr>
      <w:u w:val="single"/>
    </w:rPr>
  </w:style>
  <w:style w:type="character" w:customStyle="1" w:styleId="BoldandItalics">
    <w:name w:val="Bold and Italics"/>
    <w:qFormat/>
    <w:rsid w:val="000B7F21"/>
    <w:rPr>
      <w:b/>
      <w:i/>
      <w:u w:val="none"/>
    </w:rPr>
  </w:style>
  <w:style w:type="paragraph" w:styleId="BalloonText">
    <w:name w:val="Balloon Text"/>
    <w:basedOn w:val="Normal"/>
    <w:link w:val="BalloonTextChar"/>
    <w:rsid w:val="000B7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F21"/>
    <w:pPr>
      <w:spacing w:before="0" w:after="0"/>
    </w:pPr>
  </w:style>
  <w:style w:type="paragraph" w:customStyle="1" w:styleId="BodyTextBold">
    <w:name w:val="Body Text Bold"/>
    <w:basedOn w:val="BodyText"/>
    <w:qFormat/>
    <w:rsid w:val="000B7F21"/>
    <w:rPr>
      <w:b/>
    </w:rPr>
  </w:style>
  <w:style w:type="character" w:styleId="Hyperlink">
    <w:name w:val="Hyperlink"/>
    <w:basedOn w:val="DefaultParagraphFont"/>
    <w:uiPriority w:val="99"/>
    <w:unhideWhenUsed/>
    <w:rsid w:val="00B84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2896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ACMGAS204 Feed and water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