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205" w:rsidP="00675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ACMFAR406 Work effectively in the farriery industry</w:t>
      </w:r>
      <w:r>
        <w:fldChar w:fldCharType="end"/>
      </w:r>
    </w:p>
    <w:p w:rsidR="00675205" w:rsidP="00675205">
      <w:pPr>
        <w:pStyle w:val="Version"/>
        <w:sectPr w:rsidSect="00C47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997" w:rsidP="00C47997">
      <w:pPr>
        <w:pStyle w:val="SuperHeading"/>
      </w:pPr>
      <w:r w:rsidRPr="00C47997">
        <w:t>Assessment Requirements for ACMFAR406 Work effectively in the farriery industry</w:t>
      </w:r>
    </w:p>
    <w:p w:rsidR="00000000" w:rsidRPr="00C47997" w:rsidP="00C47997">
      <w:pPr>
        <w:pStyle w:val="Heading1"/>
      </w:pPr>
      <w:bookmarkStart w:id="1" w:name="O_991693"/>
      <w:bookmarkEnd w:id="1"/>
      <w:r w:rsidRPr="00C479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7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997" w:rsidP="00C47997">
            <w:pPr>
              <w:pStyle w:val="BodyText"/>
            </w:pPr>
            <w:r w:rsidRPr="00C479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997">
            <w:pPr>
              <w:pStyle w:val="BodyText"/>
              <w:rPr>
                <w:lang w:val="en-NZ"/>
              </w:rPr>
            </w:pPr>
            <w:r w:rsidRPr="00C47997">
              <w:rPr>
                <w:rStyle w:val="SpecialBold"/>
              </w:rPr>
              <w:t>Comments</w:t>
            </w:r>
          </w:p>
        </w:tc>
      </w:tr>
      <w:tr w:rsidTr="00C479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997">
            <w:pPr>
              <w:pStyle w:val="BodyText"/>
              <w:rPr>
                <w:lang w:val="en-NZ"/>
              </w:rPr>
            </w:pPr>
            <w:r w:rsidRPr="00C479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997" w:rsidP="00C47997">
            <w:pPr>
              <w:pStyle w:val="BodyText"/>
            </w:pPr>
            <w:r w:rsidRPr="00C47997">
              <w:t>This version released with ACM Animal Care and Management Training Package Version 2.0.</w:t>
            </w:r>
          </w:p>
        </w:tc>
      </w:tr>
    </w:tbl>
    <w:p w:rsidR="00000000" w:rsidRPr="00C47997" w:rsidP="00C47997">
      <w:pPr>
        <w:pStyle w:val="BodyText"/>
      </w:pPr>
    </w:p>
    <w:p w:rsidR="00000000" w:rsidRPr="00C47997" w:rsidP="00C47997">
      <w:pPr>
        <w:pStyle w:val="AllowPageBreak"/>
      </w:pPr>
    </w:p>
    <w:p w:rsidR="00000000" w:rsidRPr="00C47997" w:rsidP="00C47997">
      <w:pPr>
        <w:pStyle w:val="Heading1"/>
      </w:pPr>
      <w:bookmarkStart w:id="2" w:name="O_991694"/>
      <w:bookmarkEnd w:id="2"/>
      <w:r w:rsidRPr="00C47997">
        <w:t>Performance Evidence</w:t>
      </w:r>
    </w:p>
    <w:p w:rsidR="00000000" w:rsidRPr="00C47997" w:rsidP="00675205">
      <w:pPr>
        <w:pStyle w:val="BodyText"/>
      </w:pPr>
      <w:r w:rsidRPr="00C47997">
        <w:t>An individual demonstrating competency must satisfy all of the elements and performance criteria in this unit. There must be evidence that the individual has:</w:t>
      </w:r>
    </w:p>
    <w:p w:rsidR="00000000" w:rsidRPr="00C47997" w:rsidP="00C47997">
      <w:pPr>
        <w:pStyle w:val="ListBullet"/>
      </w:pPr>
      <w:r w:rsidRPr="00C47997">
        <w:t>identified requirements related to providing farriery or hoof care services</w:t>
      </w:r>
      <w:r w:rsidRPr="00C47997">
        <w:t xml:space="preserve"> on at least two different occasions</w:t>
      </w:r>
    </w:p>
    <w:p w:rsidR="00000000" w:rsidRPr="00C47997" w:rsidP="00C47997">
      <w:pPr>
        <w:pStyle w:val="ListBullet"/>
      </w:pPr>
      <w:r w:rsidRPr="00C47997">
        <w:t>used verbal and written communication strategies to communicate effectively on at least three different occasions</w:t>
      </w:r>
    </w:p>
    <w:p w:rsidR="00000000" w:rsidRPr="00C47997" w:rsidP="00C47997">
      <w:pPr>
        <w:pStyle w:val="ListBullet"/>
      </w:pPr>
      <w:r w:rsidRPr="00C47997">
        <w:t xml:space="preserve">complied with workplace health and safety and animal welfare requirements while undertaking at least two </w:t>
      </w:r>
      <w:r w:rsidRPr="00C47997">
        <w:t>farriery tasks</w:t>
      </w:r>
    </w:p>
    <w:p w:rsidR="00000000" w:rsidRPr="00C47997" w:rsidP="00C47997">
      <w:pPr>
        <w:pStyle w:val="ListBullet"/>
      </w:pPr>
      <w:r w:rsidRPr="00C47997">
        <w:t xml:space="preserve">carried out at least one activity related to site hygiene and biosecurity, and one activity to improve resource usage </w:t>
      </w:r>
    </w:p>
    <w:p w:rsidR="00000000" w:rsidRPr="00C47997" w:rsidP="00C47997">
      <w:pPr>
        <w:pStyle w:val="ListBullet"/>
      </w:pPr>
      <w:r w:rsidRPr="00C47997">
        <w:t>assessed personal health and fitness for job role and prepared at least one strategy to avoid health risks at work</w:t>
      </w:r>
    </w:p>
    <w:p w:rsidR="00675205" w:rsidP="00C47997">
      <w:pPr>
        <w:pStyle w:val="ListBullet"/>
      </w:pPr>
      <w:r w:rsidRPr="00C47997">
        <w:t>maintained environmentally sustainable work practices and prepared at least one strategy to review resource usage.</w:t>
      </w:r>
    </w:p>
    <w:p w:rsidR="00675205" w:rsidP="00C47997">
      <w:pPr>
        <w:pStyle w:val="ListBullet"/>
      </w:pPr>
    </w:p>
    <w:p w:rsidR="00000000" w:rsidRPr="00C47997" w:rsidP="00C47997">
      <w:pPr>
        <w:pStyle w:val="Heading1"/>
      </w:pPr>
      <w:bookmarkStart w:id="3" w:name="O_991695"/>
      <w:bookmarkEnd w:id="3"/>
      <w:r w:rsidRPr="00C47997">
        <w:t>Knowledge Evidence</w:t>
      </w:r>
    </w:p>
    <w:p w:rsidR="00000000" w:rsidRPr="00C47997" w:rsidP="00675205">
      <w:pPr>
        <w:pStyle w:val="BodyText"/>
      </w:pPr>
      <w:r w:rsidRPr="00C47997">
        <w:t>An individual must be able to demonstrate the knowledge required to perform the tasks outlined in the el</w:t>
      </w:r>
      <w:r w:rsidRPr="00C47997">
        <w:t>ements and performance criteria of this unit. This includes knowledge of:</w:t>
      </w:r>
    </w:p>
    <w:p w:rsidR="00000000" w:rsidRPr="00C47997" w:rsidP="00C47997">
      <w:pPr>
        <w:pStyle w:val="ListBullet"/>
      </w:pPr>
      <w:r w:rsidRPr="00C47997">
        <w:t>responsibilities of both the employer and the employee under federal and state legislation:</w:t>
      </w:r>
    </w:p>
    <w:p w:rsidR="00000000" w:rsidRPr="00C47997" w:rsidP="00C47997">
      <w:pPr>
        <w:pStyle w:val="ListBullet2"/>
      </w:pPr>
      <w:r w:rsidRPr="00C47997">
        <w:t>workplace health and safety</w:t>
      </w:r>
    </w:p>
    <w:p w:rsidR="00000000" w:rsidRPr="00C47997" w:rsidP="00C47997">
      <w:pPr>
        <w:pStyle w:val="ListBullet2"/>
      </w:pPr>
      <w:r w:rsidRPr="00C47997">
        <w:t>taxation law, superannuation and insurance requirements</w:t>
      </w:r>
    </w:p>
    <w:p w:rsidR="00000000" w:rsidRPr="00C47997" w:rsidP="00C47997">
      <w:pPr>
        <w:pStyle w:val="ListBullet2"/>
      </w:pPr>
      <w:r w:rsidRPr="00C47997">
        <w:t>anti</w:t>
      </w:r>
      <w:r w:rsidRPr="00C47997">
        <w:t>-discrimination and harassment</w:t>
      </w:r>
    </w:p>
    <w:p w:rsidR="00000000" w:rsidRPr="00C47997" w:rsidP="00C47997">
      <w:pPr>
        <w:pStyle w:val="ListBullet2"/>
      </w:pPr>
      <w:r w:rsidRPr="00C47997">
        <w:t>animal welfare and prevention of cruelty to animals</w:t>
      </w:r>
    </w:p>
    <w:p w:rsidR="00000000" w:rsidRPr="00C47997" w:rsidP="00C47997">
      <w:pPr>
        <w:pStyle w:val="ListBullet"/>
      </w:pPr>
      <w:r w:rsidRPr="00C47997">
        <w:t>characteristics of equine industry sectors and farriery or hoof care services, including:</w:t>
      </w:r>
    </w:p>
    <w:p w:rsidR="00000000" w:rsidRPr="00C47997" w:rsidP="00C47997">
      <w:pPr>
        <w:pStyle w:val="ListBullet2"/>
      </w:pPr>
      <w:r w:rsidRPr="00C47997">
        <w:t xml:space="preserve">overview of common farriery or hoof care services in different equine sectors or </w:t>
      </w:r>
      <w:r w:rsidRPr="00C47997">
        <w:t>disciplines</w:t>
      </w:r>
    </w:p>
    <w:p w:rsidR="00000000" w:rsidRPr="00C47997" w:rsidP="00C47997">
      <w:pPr>
        <w:pStyle w:val="ListBullet2"/>
      </w:pPr>
      <w:r w:rsidRPr="00C47997">
        <w:t xml:space="preserve">basic overview of the rules of racing </w:t>
      </w:r>
    </w:p>
    <w:p w:rsidR="00000000" w:rsidRPr="00C47997" w:rsidP="00C47997">
      <w:pPr>
        <w:pStyle w:val="ListBullet2"/>
      </w:pPr>
      <w:r w:rsidRPr="00C47997">
        <w:t xml:space="preserve">how to access information on rules or protocols and roles of key personnel in equine sectors or disciplines </w:t>
      </w:r>
    </w:p>
    <w:p w:rsidR="00000000" w:rsidRPr="00C47997" w:rsidP="00C47997">
      <w:pPr>
        <w:pStyle w:val="ListBullet"/>
      </w:pPr>
      <w:r w:rsidRPr="00C47997">
        <w:t>roles and functions within farriery or hoof care services, including:</w:t>
      </w:r>
    </w:p>
    <w:p w:rsidR="00000000" w:rsidRPr="00C47997" w:rsidP="00C47997">
      <w:pPr>
        <w:pStyle w:val="ListBullet2"/>
      </w:pPr>
      <w:r w:rsidRPr="00C47997">
        <w:t>collaborating with farriers, equine specialists and veterinarians</w:t>
      </w:r>
    </w:p>
    <w:p w:rsidR="00000000" w:rsidRPr="00C47997" w:rsidP="00C47997">
      <w:pPr>
        <w:pStyle w:val="ListBullet2"/>
      </w:pPr>
      <w:r w:rsidRPr="00C47997">
        <w:t>providing a services for a private customer or specific event or establishment</w:t>
      </w:r>
    </w:p>
    <w:p w:rsidR="00000000" w:rsidRPr="00C47997" w:rsidP="00C47997">
      <w:pPr>
        <w:pStyle w:val="ListBullet"/>
      </w:pPr>
      <w:r w:rsidRPr="00C47997">
        <w:t xml:space="preserve">duty of care, confidentiality and security requirements of clients </w:t>
      </w:r>
    </w:p>
    <w:p w:rsidR="00000000" w:rsidRPr="00C47997" w:rsidP="00C47997">
      <w:pPr>
        <w:pStyle w:val="ListBullet"/>
      </w:pPr>
      <w:r w:rsidRPr="00C47997">
        <w:t xml:space="preserve">restrictions on advice that can be given, </w:t>
      </w:r>
      <w:r w:rsidRPr="00C47997">
        <w:t>including:</w:t>
      </w:r>
    </w:p>
    <w:p w:rsidR="00000000" w:rsidRPr="00C47997" w:rsidP="00C47997">
      <w:pPr>
        <w:pStyle w:val="ListBullet2"/>
      </w:pPr>
      <w:r w:rsidRPr="00C47997">
        <w:t>administration of medications not under veterinary supervision</w:t>
      </w:r>
    </w:p>
    <w:p w:rsidR="00000000" w:rsidRPr="00C47997" w:rsidP="00C47997">
      <w:pPr>
        <w:pStyle w:val="ListBullet2"/>
      </w:pPr>
      <w:r w:rsidRPr="00C47997">
        <w:t xml:space="preserve">avoiding perceptions of diagnostic or treatment advice which must be given by veterinarians </w:t>
      </w:r>
    </w:p>
    <w:p w:rsidR="00000000" w:rsidRPr="00C47997" w:rsidP="00C47997">
      <w:pPr>
        <w:pStyle w:val="ListBullet2"/>
      </w:pPr>
      <w:r w:rsidRPr="00C47997">
        <w:t>potential consequences, including animal welfare, litigation</w:t>
      </w:r>
    </w:p>
    <w:p w:rsidR="00000000" w:rsidRPr="00C47997" w:rsidP="00C47997">
      <w:pPr>
        <w:pStyle w:val="ListBullet"/>
      </w:pPr>
      <w:r w:rsidRPr="00C47997">
        <w:t>workplace health and safet</w:t>
      </w:r>
      <w:r w:rsidRPr="00C47997">
        <w:t>y requirements, including:</w:t>
      </w:r>
    </w:p>
    <w:p w:rsidR="00000000" w:rsidRPr="00C47997" w:rsidP="00C47997">
      <w:pPr>
        <w:pStyle w:val="ListBullet2"/>
      </w:pPr>
      <w:r w:rsidRPr="00C47997">
        <w:t>managing risks when interacting with equines in the workplace</w:t>
      </w:r>
    </w:p>
    <w:p w:rsidR="00000000" w:rsidRPr="00C47997" w:rsidP="00C47997">
      <w:pPr>
        <w:pStyle w:val="ListBullet2"/>
      </w:pPr>
      <w:r w:rsidRPr="00C47997">
        <w:t>safe horse handling techniques</w:t>
      </w:r>
    </w:p>
    <w:p w:rsidR="00000000" w:rsidRPr="00C47997" w:rsidP="00C47997">
      <w:pPr>
        <w:pStyle w:val="ListBullet2"/>
      </w:pPr>
      <w:r w:rsidRPr="00C47997">
        <w:t>manual handling</w:t>
      </w:r>
    </w:p>
    <w:p w:rsidR="00000000" w:rsidRPr="00C47997" w:rsidP="00C47997">
      <w:pPr>
        <w:pStyle w:val="ListBullet2"/>
      </w:pPr>
      <w:r w:rsidRPr="00C47997">
        <w:t>use of personal protective equipment (PPE)</w:t>
      </w:r>
    </w:p>
    <w:p w:rsidR="00000000" w:rsidRPr="00C47997" w:rsidP="00C47997">
      <w:pPr>
        <w:pStyle w:val="ListBullet"/>
      </w:pPr>
      <w:r w:rsidRPr="00C47997">
        <w:t>characteristics of personal health and fitness related to job role, includi</w:t>
      </w:r>
      <w:r w:rsidRPr="00C47997">
        <w:t>ng:</w:t>
      </w:r>
    </w:p>
    <w:p w:rsidR="00000000" w:rsidRPr="00C47997" w:rsidP="00C47997">
      <w:pPr>
        <w:pStyle w:val="ListBullet2"/>
      </w:pPr>
      <w:r w:rsidRPr="00C47997">
        <w:t>posture and positions when working with equine hooves and limbs</w:t>
      </w:r>
    </w:p>
    <w:p w:rsidR="00000000" w:rsidRPr="00C47997" w:rsidP="00C47997">
      <w:pPr>
        <w:pStyle w:val="ListBullet2"/>
      </w:pPr>
      <w:r w:rsidRPr="00C47997">
        <w:t>core strength and physical fitness</w:t>
      </w:r>
    </w:p>
    <w:p w:rsidR="00000000" w:rsidRPr="00C47997" w:rsidP="00C47997">
      <w:pPr>
        <w:pStyle w:val="ListBullet2"/>
      </w:pPr>
      <w:r w:rsidRPr="00C47997">
        <w:t xml:space="preserve">vaccinations including for tetanus </w:t>
      </w:r>
    </w:p>
    <w:p w:rsidR="00000000" w:rsidRPr="00C47997" w:rsidP="00C47997">
      <w:pPr>
        <w:pStyle w:val="ListBullet2"/>
      </w:pPr>
      <w:r w:rsidRPr="00C47997">
        <w:t>personal hygiene and infection control</w:t>
      </w:r>
    </w:p>
    <w:p w:rsidR="00000000" w:rsidRPr="00C47997" w:rsidP="00C47997">
      <w:pPr>
        <w:pStyle w:val="ListBullet2"/>
      </w:pPr>
      <w:r w:rsidRPr="00C47997">
        <w:t>effects of hydration and nutrition on body</w:t>
      </w:r>
    </w:p>
    <w:p w:rsidR="00000000" w:rsidRPr="00C47997" w:rsidP="00C47997">
      <w:pPr>
        <w:pStyle w:val="ListBullet2"/>
      </w:pPr>
      <w:r w:rsidRPr="00C47997">
        <w:t>effects of alcohol, other drugs and medication on work performance</w:t>
      </w:r>
    </w:p>
    <w:p w:rsidR="00000000" w:rsidRPr="00C47997" w:rsidP="00C47997">
      <w:pPr>
        <w:pStyle w:val="ListBullet2"/>
      </w:pPr>
      <w:r w:rsidRPr="00C47997">
        <w:t>stress and resilience and basic coping strategies</w:t>
      </w:r>
    </w:p>
    <w:p w:rsidR="00000000" w:rsidRPr="00C47997" w:rsidP="00C47997">
      <w:pPr>
        <w:pStyle w:val="ListBullet"/>
      </w:pPr>
      <w:r w:rsidRPr="00C47997">
        <w:t>common injuries and rehabilitation requirements</w:t>
      </w:r>
    </w:p>
    <w:p w:rsidR="00000000" w:rsidRPr="00C47997" w:rsidP="00C47997">
      <w:pPr>
        <w:pStyle w:val="ListBullet"/>
      </w:pPr>
      <w:r w:rsidRPr="00C47997">
        <w:t>communication skills including:</w:t>
      </w:r>
    </w:p>
    <w:p w:rsidR="00000000" w:rsidRPr="00C47997" w:rsidP="00C47997">
      <w:pPr>
        <w:pStyle w:val="ListBullet2"/>
      </w:pPr>
      <w:r w:rsidRPr="00C47997">
        <w:t xml:space="preserve">industry terminology for farriery or hoof care services </w:t>
      </w:r>
    </w:p>
    <w:p w:rsidR="00000000" w:rsidRPr="00C47997" w:rsidP="00C47997">
      <w:pPr>
        <w:pStyle w:val="ListBullet2"/>
      </w:pPr>
      <w:r w:rsidRPr="00C47997">
        <w:t>common equine terminology</w:t>
      </w:r>
    </w:p>
    <w:p w:rsidR="00000000" w:rsidRPr="00C47997" w:rsidP="00C47997">
      <w:pPr>
        <w:pStyle w:val="ListBullet2"/>
      </w:pPr>
      <w:r w:rsidRPr="00C47997">
        <w:t>sector specific communication protocols and rules</w:t>
      </w:r>
      <w:r>
        <w:t>’</w:t>
      </w:r>
    </w:p>
    <w:p w:rsidR="00000000" w:rsidRPr="00C47997" w:rsidP="00C47997">
      <w:pPr>
        <w:pStyle w:val="ListBullet"/>
      </w:pPr>
      <w:r w:rsidRPr="00C47997">
        <w:t>issues relating to engaging in social media responsibly, including:</w:t>
      </w:r>
    </w:p>
    <w:p w:rsidR="00000000" w:rsidRPr="00C47997" w:rsidP="00C47997">
      <w:pPr>
        <w:pStyle w:val="ListBullet2"/>
      </w:pPr>
      <w:r w:rsidRPr="00C47997">
        <w:t>resilience and dealing with negative interactions</w:t>
      </w:r>
    </w:p>
    <w:p w:rsidR="00000000" w:rsidRPr="00C47997" w:rsidP="00C47997">
      <w:pPr>
        <w:pStyle w:val="ListBullet2"/>
      </w:pPr>
      <w:r w:rsidRPr="00C47997">
        <w:t>use of social media as a marketing tool</w:t>
      </w:r>
    </w:p>
    <w:p w:rsidR="00000000" w:rsidRPr="00C47997" w:rsidP="00C47997">
      <w:pPr>
        <w:pStyle w:val="ListBullet2"/>
      </w:pPr>
      <w:r w:rsidRPr="00C47997">
        <w:t>confidentiality and privacy of client information</w:t>
      </w:r>
    </w:p>
    <w:p w:rsidR="00000000" w:rsidRPr="00C47997" w:rsidP="00C47997">
      <w:pPr>
        <w:pStyle w:val="ListBullet"/>
      </w:pPr>
      <w:r w:rsidRPr="00C47997">
        <w:t>key aspects of environmental sustainability relating to farriery industry, including:</w:t>
      </w:r>
    </w:p>
    <w:p w:rsidR="00000000" w:rsidRPr="00C47997" w:rsidP="00C47997">
      <w:pPr>
        <w:pStyle w:val="ListBullet2"/>
      </w:pPr>
      <w:r w:rsidRPr="00C47997">
        <w:t>energy efficiency</w:t>
      </w:r>
    </w:p>
    <w:p w:rsidR="00000000" w:rsidRPr="00C47997" w:rsidP="00C47997">
      <w:pPr>
        <w:pStyle w:val="ListBullet2"/>
      </w:pPr>
      <w:r w:rsidRPr="00C47997">
        <w:t>recycling practices</w:t>
      </w:r>
    </w:p>
    <w:p w:rsidR="00000000" w:rsidRPr="00C47997" w:rsidP="00C47997">
      <w:pPr>
        <w:pStyle w:val="ListBullet2"/>
      </w:pPr>
      <w:r w:rsidRPr="00C47997">
        <w:t>safe disposal of waste</w:t>
      </w:r>
    </w:p>
    <w:p w:rsidR="00000000" w:rsidRPr="00C47997" w:rsidP="00C47997">
      <w:pPr>
        <w:pStyle w:val="ListBullet2"/>
      </w:pPr>
      <w:r w:rsidRPr="00C47997">
        <w:t>environmental hazards and risks associated with livestock</w:t>
      </w:r>
      <w:r w:rsidRPr="00C47997">
        <w:t xml:space="preserve"> and animal care industries</w:t>
      </w:r>
    </w:p>
    <w:p w:rsidR="00000000" w:rsidRPr="00C47997" w:rsidP="00C47997">
      <w:pPr>
        <w:pStyle w:val="ListBullet2"/>
      </w:pPr>
      <w:r w:rsidRPr="00C47997">
        <w:t>approaches for improving sustainability and energy efficiency for small business.</w:t>
      </w:r>
    </w:p>
    <w:p w:rsidR="00000000" w:rsidRPr="00C47997" w:rsidP="00C47997">
      <w:pPr>
        <w:pStyle w:val="AllowPageBreak"/>
      </w:pPr>
    </w:p>
    <w:p w:rsidR="00000000" w:rsidRPr="00C47997" w:rsidP="00C47997">
      <w:pPr>
        <w:pStyle w:val="Heading1"/>
      </w:pPr>
      <w:bookmarkStart w:id="4" w:name="O_991696"/>
      <w:bookmarkEnd w:id="4"/>
      <w:r w:rsidRPr="00C47997">
        <w:t>Assessment Conditions</w:t>
      </w:r>
    </w:p>
    <w:p w:rsidR="00000000" w:rsidRPr="00C47997" w:rsidP="00675205">
      <w:pPr>
        <w:pStyle w:val="BodyText"/>
      </w:pPr>
      <w:r w:rsidRPr="00C47997">
        <w:t xml:space="preserve">Assessment of skills must take place under the following conditions: </w:t>
      </w:r>
    </w:p>
    <w:p w:rsidR="00000000" w:rsidRPr="00C47997" w:rsidP="00C47997">
      <w:pPr>
        <w:pStyle w:val="ListBullet"/>
      </w:pPr>
      <w:r w:rsidRPr="00C47997">
        <w:t>physical conditions:</w:t>
      </w:r>
    </w:p>
    <w:p w:rsidR="00000000" w:rsidRPr="00C47997" w:rsidP="00C47997">
      <w:pPr>
        <w:pStyle w:val="ListBullet2"/>
      </w:pPr>
      <w:r w:rsidRPr="00C47997">
        <w:t>a workplace or</w:t>
      </w:r>
      <w:r w:rsidRPr="00C47997">
        <w:t xml:space="preserve"> environment that accurately reflects performance in a real workplace setting</w:t>
      </w:r>
    </w:p>
    <w:p w:rsidR="00000000" w:rsidRPr="00C47997" w:rsidP="00C47997">
      <w:pPr>
        <w:pStyle w:val="ListBullet"/>
      </w:pPr>
      <w:r w:rsidRPr="00C47997">
        <w:t>resources, equipment and materials:</w:t>
      </w:r>
    </w:p>
    <w:p w:rsidR="00000000" w:rsidRPr="00C47997" w:rsidP="00C47997">
      <w:pPr>
        <w:pStyle w:val="ListBullet2"/>
      </w:pPr>
      <w:r w:rsidRPr="00C47997">
        <w:t xml:space="preserve">various compliant and manageable equines requiring farriery or hoof care services, assessed as suitable for the skill and experience of the </w:t>
      </w:r>
      <w:r w:rsidRPr="00C47997">
        <w:t xml:space="preserve">candidate </w:t>
      </w:r>
    </w:p>
    <w:p w:rsidR="00000000" w:rsidRPr="00C47997" w:rsidP="00C47997">
      <w:pPr>
        <w:pStyle w:val="ListBullet2"/>
      </w:pPr>
      <w:r w:rsidRPr="00C47997">
        <w:t>tools and equipment for tasks, including PPE for the individual and appropriate tack for the equine</w:t>
      </w:r>
    </w:p>
    <w:p w:rsidR="00000000" w:rsidRPr="00C47997" w:rsidP="00C47997">
      <w:pPr>
        <w:pStyle w:val="ListBullet2"/>
      </w:pPr>
      <w:r w:rsidRPr="00C47997">
        <w:t>workplace technology for communicating with others.</w:t>
      </w:r>
    </w:p>
    <w:p w:rsidR="00000000" w:rsidRPr="00C47997" w:rsidP="00675205">
      <w:pPr>
        <w:pStyle w:val="BodyText"/>
      </w:pPr>
      <w:r w:rsidRPr="00C47997">
        <w:t xml:space="preserve">Training and assessment strategies must show evidence of the use of guidance provided in the </w:t>
      </w:r>
      <w:r w:rsidRPr="00C47997">
        <w:rPr>
          <w:rStyle w:val="Emphasis"/>
        </w:rPr>
        <w:t>Companion Volume: User Guide: Safety in Equine Training</w:t>
      </w:r>
      <w:r w:rsidRPr="00C47997">
        <w:t>.</w:t>
      </w:r>
    </w:p>
    <w:p w:rsidR="00000000" w:rsidRPr="00C47997" w:rsidP="00675205">
      <w:pPr>
        <w:pStyle w:val="BodyText"/>
      </w:pPr>
      <w:r w:rsidRPr="00C47997">
        <w:t>Assessors of this unit must satisfy the requirements for assessors in applicable vocational education and training legislation, frameworks and/or standards.</w:t>
      </w:r>
    </w:p>
    <w:p w:rsidR="00000000" w:rsidRPr="00C47997" w:rsidP="00C47997">
      <w:pPr>
        <w:pStyle w:val="Heading1"/>
      </w:pPr>
      <w:bookmarkStart w:id="5" w:name="O_991699"/>
      <w:bookmarkEnd w:id="5"/>
      <w:r w:rsidRPr="00C47997">
        <w:t>Links</w:t>
      </w:r>
    </w:p>
    <w:p w:rsidR="00000000" w:rsidRPr="00C47997" w:rsidP="00675205">
      <w:pPr>
        <w:pStyle w:val="BodyText"/>
      </w:pPr>
      <w:r w:rsidRPr="00C47997">
        <w:t xml:space="preserve">Companion Volumes, </w:t>
      </w:r>
      <w:r w:rsidRPr="00C47997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C64A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47997" w:rsidP="00C47997"/>
    <w:sectPr w:rsidSect="00C47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997" w:rsidRPr="00675205" w:rsidP="00675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05" w:rsidP="00C47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205" w:rsidP="00C47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5205" w:rsidP="00C47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997" w:rsidRPr="00675205" w:rsidP="00675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05" w:rsidRPr="002D2AF8" w:rsidP="00C47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ACMFAR406 Work effectively in the farriery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75205" w:rsidP="00C47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C9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12A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60D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997"/>
  </w:style>
  <w:style w:type="character" w:customStyle="1" w:styleId="Heading1Char">
    <w:name w:val="Heading 1 Char"/>
    <w:basedOn w:val="DefaultParagraphFont"/>
    <w:link w:val="Heading1"/>
    <w:rsid w:val="00C47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9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997"/>
    <w:rPr>
      <w:b/>
      <w:spacing w:val="0"/>
    </w:rPr>
  </w:style>
  <w:style w:type="paragraph" w:styleId="ListBullet2">
    <w:name w:val="List Bullet 2"/>
    <w:basedOn w:val="List2"/>
    <w:rsid w:val="00C479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7997"/>
    <w:rPr>
      <w:i/>
    </w:rPr>
  </w:style>
  <w:style w:type="paragraph" w:customStyle="1" w:styleId="SuperHeading">
    <w:name w:val="SuperHeading"/>
    <w:basedOn w:val="Normal"/>
    <w:rsid w:val="00C47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997"/>
  </w:style>
  <w:style w:type="paragraph" w:styleId="TableofFigures">
    <w:name w:val="table of figures"/>
    <w:basedOn w:val="Normal"/>
    <w:next w:val="Normal"/>
    <w:semiHidden/>
    <w:rsid w:val="00C47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997"/>
    <w:rPr>
      <w:rFonts w:ascii="Wingdings" w:hAnsi="Wingdings"/>
    </w:rPr>
  </w:style>
  <w:style w:type="paragraph" w:customStyle="1" w:styleId="TableHeading">
    <w:name w:val="Table Heading"/>
    <w:basedOn w:val="HeadingBase"/>
    <w:rsid w:val="00C47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997"/>
    <w:rPr>
      <w:color w:val="0033CC"/>
      <w:u w:val="none"/>
    </w:rPr>
  </w:style>
  <w:style w:type="paragraph" w:customStyle="1" w:styleId="BodyTextRight">
    <w:name w:val="Body Text Right"/>
    <w:basedOn w:val="BodyText"/>
    <w:rsid w:val="00C47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997"/>
    <w:rPr>
      <w:sz w:val="32"/>
    </w:rPr>
  </w:style>
  <w:style w:type="paragraph" w:customStyle="1" w:styleId="HeadingProcedure">
    <w:name w:val="Heading Procedure"/>
    <w:basedOn w:val="HeadingBase"/>
    <w:next w:val="Normal"/>
    <w:rsid w:val="00C47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997"/>
    <w:pPr>
      <w:spacing w:before="60" w:after="60"/>
    </w:pPr>
  </w:style>
  <w:style w:type="paragraph" w:styleId="ListContinue">
    <w:name w:val="List Continue"/>
    <w:basedOn w:val="List"/>
    <w:rsid w:val="00C47997"/>
    <w:pPr>
      <w:ind w:firstLine="0"/>
    </w:pPr>
  </w:style>
  <w:style w:type="paragraph" w:customStyle="1" w:styleId="ListNote">
    <w:name w:val="List Note"/>
    <w:basedOn w:val="List"/>
    <w:rsid w:val="00C47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997"/>
    <w:rPr>
      <w:rFonts w:ascii="Courier New" w:hAnsi="Courier New"/>
    </w:rPr>
  </w:style>
  <w:style w:type="paragraph" w:customStyle="1" w:styleId="NoteBullet">
    <w:name w:val="Note Bullet"/>
    <w:basedOn w:val="Note"/>
    <w:rsid w:val="00C47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997"/>
    <w:rPr>
      <w:b/>
      <w:smallCaps/>
    </w:rPr>
  </w:style>
  <w:style w:type="paragraph" w:customStyle="1" w:styleId="TableListNumber">
    <w:name w:val="Table List Number"/>
    <w:basedOn w:val="ListNumber"/>
    <w:rsid w:val="00C47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997"/>
    <w:pPr>
      <w:numPr>
        <w:numId w:val="9"/>
      </w:numPr>
    </w:pPr>
  </w:style>
  <w:style w:type="paragraph" w:customStyle="1" w:styleId="ListAlpha2">
    <w:name w:val="List Alpha 2"/>
    <w:basedOn w:val="List2"/>
    <w:rsid w:val="00C47997"/>
    <w:pPr>
      <w:numPr>
        <w:numId w:val="8"/>
      </w:numPr>
    </w:pPr>
  </w:style>
  <w:style w:type="paragraph" w:styleId="List2">
    <w:name w:val="List 2"/>
    <w:basedOn w:val="BodyText"/>
    <w:rsid w:val="00C47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997"/>
    <w:pPr>
      <w:numPr>
        <w:numId w:val="4"/>
      </w:numPr>
    </w:pPr>
  </w:style>
  <w:style w:type="paragraph" w:styleId="ListContinue2">
    <w:name w:val="List Continue 2"/>
    <w:basedOn w:val="List2"/>
    <w:rsid w:val="00C47997"/>
    <w:pPr>
      <w:ind w:firstLine="0"/>
    </w:pPr>
  </w:style>
  <w:style w:type="paragraph" w:styleId="ListContinue3">
    <w:name w:val="List Continue 3"/>
    <w:basedOn w:val="List3"/>
    <w:rsid w:val="00C47997"/>
    <w:pPr>
      <w:ind w:left="1021" w:firstLine="0"/>
    </w:pPr>
  </w:style>
  <w:style w:type="paragraph" w:styleId="ListContinue4">
    <w:name w:val="List Continue 4"/>
    <w:basedOn w:val="List4"/>
    <w:rsid w:val="00C47997"/>
    <w:pPr>
      <w:ind w:firstLine="0"/>
    </w:pPr>
  </w:style>
  <w:style w:type="paragraph" w:styleId="ListContinue5">
    <w:name w:val="List Continue 5"/>
    <w:basedOn w:val="List5"/>
    <w:rsid w:val="00C47997"/>
    <w:pPr>
      <w:ind w:firstLine="0"/>
    </w:pPr>
  </w:style>
  <w:style w:type="paragraph" w:styleId="ListNumber3">
    <w:name w:val="List Number 3"/>
    <w:basedOn w:val="List3"/>
    <w:rsid w:val="00C47997"/>
    <w:pPr>
      <w:numPr>
        <w:numId w:val="5"/>
      </w:numPr>
    </w:pPr>
  </w:style>
  <w:style w:type="paragraph" w:styleId="ListNumber4">
    <w:name w:val="List Number 4"/>
    <w:basedOn w:val="List4"/>
    <w:rsid w:val="00C47997"/>
    <w:pPr>
      <w:numPr>
        <w:numId w:val="6"/>
      </w:numPr>
    </w:pPr>
  </w:style>
  <w:style w:type="paragraph" w:styleId="ListNumber5">
    <w:name w:val="List Number 5"/>
    <w:basedOn w:val="List5"/>
    <w:rsid w:val="00C47997"/>
    <w:pPr>
      <w:numPr>
        <w:numId w:val="7"/>
      </w:numPr>
    </w:pPr>
  </w:style>
  <w:style w:type="paragraph" w:styleId="BlockText">
    <w:name w:val="Block Text"/>
    <w:basedOn w:val="Normal"/>
    <w:rsid w:val="00C47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997"/>
    <w:rPr>
      <w:sz w:val="16"/>
      <w:vertAlign w:val="superscript"/>
    </w:rPr>
  </w:style>
  <w:style w:type="character" w:customStyle="1" w:styleId="Symbols">
    <w:name w:val="Symbols"/>
    <w:basedOn w:val="DefaultParagraphFont"/>
    <w:rsid w:val="00C47997"/>
    <w:rPr>
      <w:rFonts w:ascii="Symbol" w:hAnsi="Symbol"/>
    </w:rPr>
  </w:style>
  <w:style w:type="character" w:customStyle="1" w:styleId="MenuOptions">
    <w:name w:val="Menu Options"/>
    <w:basedOn w:val="DefaultParagraphFont"/>
    <w:rsid w:val="00C47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997"/>
    <w:rPr>
      <w:b/>
    </w:rPr>
  </w:style>
  <w:style w:type="character" w:customStyle="1" w:styleId="Underlined">
    <w:name w:val="Underlined"/>
    <w:basedOn w:val="DefaultParagraphFont"/>
    <w:rsid w:val="00C47997"/>
    <w:rPr>
      <w:u w:val="single"/>
    </w:rPr>
  </w:style>
  <w:style w:type="paragraph" w:customStyle="1" w:styleId="TableBodyTextRight">
    <w:name w:val="Table Body Text Right"/>
    <w:basedOn w:val="TableBodyText"/>
    <w:rsid w:val="00C47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997"/>
    <w:rPr>
      <w:sz w:val="18"/>
    </w:rPr>
  </w:style>
  <w:style w:type="paragraph" w:customStyle="1" w:styleId="BodySmallRight">
    <w:name w:val="Body Small Right"/>
    <w:basedOn w:val="BodyTextRight"/>
    <w:rsid w:val="00C47997"/>
    <w:rPr>
      <w:sz w:val="18"/>
      <w:szCs w:val="18"/>
    </w:rPr>
  </w:style>
  <w:style w:type="paragraph" w:customStyle="1" w:styleId="MarginEdition">
    <w:name w:val="Margin Edition"/>
    <w:basedOn w:val="MarginNote"/>
    <w:rsid w:val="00C47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997"/>
    <w:rPr>
      <w:sz w:val="2"/>
      <w:szCs w:val="2"/>
    </w:rPr>
  </w:style>
  <w:style w:type="character" w:customStyle="1" w:styleId="Small">
    <w:name w:val="Small"/>
    <w:basedOn w:val="DefaultParagraphFont"/>
    <w:rsid w:val="00C47997"/>
    <w:rPr>
      <w:sz w:val="16"/>
    </w:rPr>
  </w:style>
  <w:style w:type="paragraph" w:customStyle="1" w:styleId="WideTable">
    <w:name w:val="Wide Table"/>
    <w:basedOn w:val="Normal"/>
    <w:rsid w:val="00C47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997"/>
  </w:style>
  <w:style w:type="paragraph" w:styleId="Quote">
    <w:name w:val="Quote"/>
    <w:basedOn w:val="Heading1"/>
    <w:link w:val="QuoteChar"/>
    <w:qFormat/>
    <w:rsid w:val="00C47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997"/>
    <w:pPr>
      <w:pageBreakBefore/>
    </w:pPr>
  </w:style>
  <w:style w:type="paragraph" w:customStyle="1" w:styleId="Border">
    <w:name w:val="Border"/>
    <w:basedOn w:val="Normal"/>
    <w:qFormat/>
    <w:rsid w:val="00C47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997"/>
    <w:rPr>
      <w:u w:val="single"/>
    </w:rPr>
  </w:style>
  <w:style w:type="character" w:customStyle="1" w:styleId="BoldandItalics">
    <w:name w:val="Bold and Italics"/>
    <w:qFormat/>
    <w:rsid w:val="00C47997"/>
    <w:rPr>
      <w:b/>
      <w:i/>
      <w:u w:val="none"/>
    </w:rPr>
  </w:style>
  <w:style w:type="paragraph" w:styleId="BalloonText">
    <w:name w:val="Balloon Text"/>
    <w:basedOn w:val="Normal"/>
    <w:link w:val="BalloonTextChar"/>
    <w:rsid w:val="00C47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997"/>
    <w:pPr>
      <w:spacing w:before="0" w:after="0"/>
    </w:pPr>
  </w:style>
  <w:style w:type="paragraph" w:customStyle="1" w:styleId="BodyTextBold">
    <w:name w:val="Body Text Bold"/>
    <w:basedOn w:val="BodyText"/>
    <w:qFormat/>
    <w:rsid w:val="00C47997"/>
    <w:rPr>
      <w:b/>
    </w:rPr>
  </w:style>
  <w:style w:type="character" w:styleId="Hyperlink">
    <w:name w:val="Hyperlink"/>
    <w:basedOn w:val="DefaultParagraphFont"/>
    <w:uiPriority w:val="99"/>
    <w:unhideWhenUsed/>
    <w:rsid w:val="00675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4396</Characters>
  <Application>Microsoft Office Word</Application>
  <DocSecurity>0</DocSecurity>
  <Lines>104</Lines>
  <Paragraphs>87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ACMFAR406 Work effectively in the farriery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