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944" w:rsidP="00B71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ACMFAR404 Use farriery techniques to meet special needs of equines</w:t>
      </w:r>
      <w:r>
        <w:fldChar w:fldCharType="end"/>
      </w:r>
    </w:p>
    <w:p w:rsidR="00B71944" w:rsidP="00B71944">
      <w:pPr>
        <w:pStyle w:val="Version"/>
        <w:sectPr w:rsidSect="00463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0FE" w:rsidP="004630FE">
      <w:pPr>
        <w:pStyle w:val="SuperHeading"/>
      </w:pPr>
      <w:r w:rsidRPr="004630FE">
        <w:t>Assessment Requirements for ACMFAR404 Use farriery techniques to meet special needs of equines</w:t>
      </w:r>
    </w:p>
    <w:p w:rsidR="00000000" w:rsidRPr="004630FE" w:rsidP="004630FE">
      <w:pPr>
        <w:pStyle w:val="Heading1"/>
      </w:pPr>
      <w:bookmarkStart w:id="1" w:name="O_991655"/>
      <w:bookmarkEnd w:id="1"/>
      <w:r w:rsidRPr="004630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3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FE" w:rsidP="004630FE">
            <w:pPr>
              <w:pStyle w:val="BodyText"/>
            </w:pPr>
            <w:r w:rsidRPr="004630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FE">
            <w:pPr>
              <w:pStyle w:val="BodyText"/>
              <w:rPr>
                <w:lang w:val="en-NZ"/>
              </w:rPr>
            </w:pPr>
            <w:r w:rsidRPr="004630FE">
              <w:rPr>
                <w:rStyle w:val="SpecialBold"/>
              </w:rPr>
              <w:t>Comments</w:t>
            </w:r>
          </w:p>
        </w:tc>
      </w:tr>
      <w:tr w:rsidTr="00463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FE">
            <w:pPr>
              <w:pStyle w:val="BodyText"/>
              <w:rPr>
                <w:lang w:val="en-NZ"/>
              </w:rPr>
            </w:pPr>
            <w:r w:rsidRPr="004630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FE" w:rsidP="004630FE">
            <w:pPr>
              <w:pStyle w:val="BodyText"/>
            </w:pPr>
            <w:r w:rsidRPr="004630FE">
              <w:t>This version released with ACM Animal Care and Management Training Package Version 2.0.</w:t>
            </w:r>
          </w:p>
        </w:tc>
      </w:tr>
    </w:tbl>
    <w:p w:rsidR="00000000" w:rsidRPr="004630FE" w:rsidP="004630FE">
      <w:pPr>
        <w:pStyle w:val="BodyText"/>
      </w:pPr>
    </w:p>
    <w:p w:rsidR="00000000" w:rsidRPr="004630FE" w:rsidP="004630FE">
      <w:pPr>
        <w:pStyle w:val="AllowPageBreak"/>
      </w:pPr>
    </w:p>
    <w:p w:rsidR="00000000" w:rsidRPr="004630FE" w:rsidP="004630FE">
      <w:pPr>
        <w:pStyle w:val="Heading1"/>
      </w:pPr>
      <w:bookmarkStart w:id="2" w:name="O_991656"/>
      <w:bookmarkEnd w:id="2"/>
      <w:r w:rsidRPr="004630FE">
        <w:t>Performance Evidence</w:t>
      </w:r>
    </w:p>
    <w:p w:rsidR="00000000" w:rsidRPr="004630FE" w:rsidP="00B71944">
      <w:pPr>
        <w:pStyle w:val="BodyText"/>
      </w:pPr>
      <w:r w:rsidRPr="004630FE">
        <w:t>An individual demonstrating competency must satisfy all of the elements and performance criteria in this unit. There must be evidence that the individual has:</w:t>
      </w:r>
    </w:p>
    <w:p w:rsidR="00000000" w:rsidRPr="004630FE" w:rsidP="004630FE">
      <w:pPr>
        <w:pStyle w:val="ListBullet"/>
      </w:pPr>
      <w:r w:rsidRPr="004630FE">
        <w:t>assessed and addressed the special needs of at least one fo</w:t>
      </w:r>
      <w:r w:rsidRPr="004630FE">
        <w:t>al or young equine</w:t>
      </w:r>
    </w:p>
    <w:p w:rsidR="00000000" w:rsidRPr="004630FE" w:rsidP="004630FE">
      <w:pPr>
        <w:pStyle w:val="ListBullet"/>
      </w:pPr>
      <w:r w:rsidRPr="004630FE">
        <w:t>assessed the needs of at least one equine (or realistic simulation) that:</w:t>
      </w:r>
    </w:p>
    <w:p w:rsidR="00000000" w:rsidRPr="004630FE" w:rsidP="004630FE">
      <w:pPr>
        <w:pStyle w:val="ListBullet2"/>
      </w:pPr>
      <w:r w:rsidRPr="004630FE">
        <w:t>exhibits acute or chronic lameness</w:t>
      </w:r>
    </w:p>
    <w:p w:rsidR="00000000" w:rsidRPr="004630FE" w:rsidP="004630FE">
      <w:pPr>
        <w:pStyle w:val="ListBullet2"/>
      </w:pPr>
      <w:r w:rsidRPr="004630FE">
        <w:t>presents with an injury or damage that can be addressed with farriery techniques</w:t>
      </w:r>
    </w:p>
    <w:p w:rsidR="00000000" w:rsidRPr="004630FE" w:rsidP="004630FE">
      <w:pPr>
        <w:pStyle w:val="ListBullet2"/>
      </w:pPr>
      <w:r w:rsidRPr="004630FE">
        <w:t>engages in a particular sporting, working or other activity</w:t>
      </w:r>
    </w:p>
    <w:p w:rsidR="00000000" w:rsidRPr="004630FE" w:rsidP="004630FE">
      <w:pPr>
        <w:pStyle w:val="ListBullet"/>
      </w:pPr>
      <w:r w:rsidRPr="004630FE">
        <w:t>read at least one diagnostic image in consultation with a veterinarian and discussed equine symptoms and options for treatment</w:t>
      </w:r>
    </w:p>
    <w:p w:rsidR="00000000" w:rsidRPr="004630FE" w:rsidP="004630FE">
      <w:pPr>
        <w:pStyle w:val="ListBullet"/>
      </w:pPr>
      <w:r w:rsidRPr="004630FE">
        <w:t xml:space="preserve">discussed options and hoof care requirements relating to one equine </w:t>
      </w:r>
      <w:r w:rsidRPr="004630FE">
        <w:t>with special needs, from the list above, with a veterinarian, other equine professional or equine owner/carer (or realistic role play)</w:t>
      </w:r>
    </w:p>
    <w:p w:rsidR="00000000" w:rsidRPr="004630FE" w:rsidP="004630FE">
      <w:pPr>
        <w:pStyle w:val="ListBullet"/>
      </w:pPr>
      <w:r w:rsidRPr="004630FE">
        <w:t>hand forged and/or modified pre-manufactured remedial shoes or hoof protection products to address a special need and tri</w:t>
      </w:r>
      <w:r w:rsidRPr="004630FE">
        <w:t>mmed hooves and fitted the shoes to at least two live equines.</w:t>
      </w:r>
    </w:p>
    <w:p w:rsidR="00000000" w:rsidRPr="004630FE" w:rsidP="004630FE">
      <w:pPr>
        <w:pStyle w:val="AllowPageBreak"/>
      </w:pPr>
    </w:p>
    <w:p w:rsidR="00000000" w:rsidRPr="004630FE" w:rsidP="004630FE">
      <w:pPr>
        <w:pStyle w:val="Heading1"/>
      </w:pPr>
      <w:bookmarkStart w:id="3" w:name="O_991657"/>
      <w:bookmarkEnd w:id="3"/>
      <w:r w:rsidRPr="004630FE">
        <w:t>Knowledge Evidence</w:t>
      </w:r>
    </w:p>
    <w:p w:rsidR="00000000" w:rsidRPr="004630FE" w:rsidP="00B71944">
      <w:pPr>
        <w:pStyle w:val="BodyText"/>
      </w:pPr>
      <w:r w:rsidRPr="004630FE">
        <w:t>An individual must be able to demonstrate the knowledge required to perform the tasks outlined in the elements and performance criteria of this unit. This in</w:t>
      </w:r>
      <w:r w:rsidRPr="004630FE">
        <w:t>cludes knowledge of:</w:t>
      </w:r>
    </w:p>
    <w:p w:rsidR="00000000" w:rsidRPr="004630FE" w:rsidP="004630FE">
      <w:pPr>
        <w:pStyle w:val="ListBullet"/>
      </w:pPr>
      <w:r w:rsidRPr="004630FE">
        <w:t>equine anatomical features relevant to farrier services, including:</w:t>
      </w:r>
    </w:p>
    <w:p w:rsidR="00000000" w:rsidRPr="004630FE" w:rsidP="004630FE">
      <w:pPr>
        <w:pStyle w:val="ListBullet2"/>
      </w:pPr>
      <w:r w:rsidRPr="004630FE">
        <w:t>lower limb and hoof and applicable biomechanical functions</w:t>
      </w:r>
    </w:p>
    <w:p w:rsidR="00000000" w:rsidRPr="004630FE" w:rsidP="004630FE">
      <w:pPr>
        <w:pStyle w:val="ListBullet2"/>
      </w:pPr>
      <w:r w:rsidRPr="004630FE">
        <w:t xml:space="preserve">conformation, normal gait and abnormalities of gait </w:t>
      </w:r>
    </w:p>
    <w:p w:rsidR="00000000" w:rsidRPr="004630FE" w:rsidP="004630FE">
      <w:pPr>
        <w:pStyle w:val="ListBullet2"/>
      </w:pPr>
      <w:r w:rsidRPr="004630FE">
        <w:t>characteristics of various breeds</w:t>
      </w:r>
    </w:p>
    <w:p w:rsidR="00000000" w:rsidRPr="004630FE" w:rsidP="004630FE">
      <w:pPr>
        <w:pStyle w:val="ListBullet"/>
      </w:pPr>
      <w:r w:rsidRPr="004630FE">
        <w:t>special requiremen</w:t>
      </w:r>
      <w:r w:rsidRPr="004630FE">
        <w:t>ts of equines, including:</w:t>
      </w:r>
    </w:p>
    <w:p w:rsidR="00000000" w:rsidRPr="004630FE" w:rsidP="004630FE">
      <w:pPr>
        <w:pStyle w:val="ListBullet2"/>
      </w:pPr>
      <w:r w:rsidRPr="004630FE">
        <w:t>foals and young equines</w:t>
      </w:r>
    </w:p>
    <w:p w:rsidR="00000000" w:rsidRPr="004630FE" w:rsidP="004630FE">
      <w:pPr>
        <w:pStyle w:val="ListBullet2"/>
      </w:pPr>
      <w:r w:rsidRPr="004630FE">
        <w:t>small ponies</w:t>
      </w:r>
    </w:p>
    <w:p w:rsidR="00000000" w:rsidRPr="004630FE" w:rsidP="004630FE">
      <w:pPr>
        <w:pStyle w:val="ListBullet2"/>
      </w:pPr>
      <w:r w:rsidRPr="004630FE">
        <w:t xml:space="preserve">chronically lame or injured equines </w:t>
      </w:r>
    </w:p>
    <w:p w:rsidR="00000000" w:rsidRPr="004630FE" w:rsidP="004630FE">
      <w:pPr>
        <w:pStyle w:val="ListBullet2"/>
      </w:pPr>
      <w:r w:rsidRPr="004630FE">
        <w:t xml:space="preserve">specialised heavy draught or carriage equines </w:t>
      </w:r>
    </w:p>
    <w:p w:rsidR="00000000" w:rsidRPr="004630FE" w:rsidP="004630FE">
      <w:pPr>
        <w:pStyle w:val="ListBullet2"/>
      </w:pPr>
      <w:r w:rsidRPr="004630FE">
        <w:t>specific equine disciplines or sporting performances</w:t>
      </w:r>
    </w:p>
    <w:p w:rsidR="00000000" w:rsidRPr="004630FE" w:rsidP="004630FE">
      <w:pPr>
        <w:pStyle w:val="ListBullet"/>
      </w:pPr>
      <w:r w:rsidRPr="004630FE">
        <w:t xml:space="preserve">symptoms and presentation of faults and problems, including: </w:t>
      </w:r>
    </w:p>
    <w:p w:rsidR="00000000" w:rsidRPr="004630FE" w:rsidP="004630FE">
      <w:pPr>
        <w:pStyle w:val="ListBullet2"/>
      </w:pPr>
      <w:r w:rsidRPr="004630FE">
        <w:t>injuries caused by the shoe, including capped elbow, overreach</w:t>
      </w:r>
    </w:p>
    <w:p w:rsidR="00000000" w:rsidRPr="004630FE" w:rsidP="004630FE">
      <w:pPr>
        <w:pStyle w:val="ListBullet2"/>
      </w:pPr>
      <w:r w:rsidRPr="004630FE">
        <w:t>defective hooves, including flat or twisted hoof; weak or low heels</w:t>
      </w:r>
    </w:p>
    <w:p w:rsidR="00000000" w:rsidRPr="004630FE" w:rsidP="004630FE">
      <w:pPr>
        <w:pStyle w:val="ListBullet2"/>
      </w:pPr>
      <w:r w:rsidRPr="004630FE">
        <w:t>injuries caused by gait abnormalities</w:t>
      </w:r>
    </w:p>
    <w:p w:rsidR="00000000" w:rsidRPr="004630FE" w:rsidP="004630FE">
      <w:pPr>
        <w:pStyle w:val="ListBullet2"/>
      </w:pPr>
      <w:r w:rsidRPr="004630FE">
        <w:t>limb or hoof diseases an</w:t>
      </w:r>
      <w:r w:rsidRPr="004630FE">
        <w:t xml:space="preserve">d injuries requiring protection and pressure relief </w:t>
      </w:r>
    </w:p>
    <w:p w:rsidR="00000000" w:rsidRPr="004630FE" w:rsidP="004630FE">
      <w:pPr>
        <w:pStyle w:val="ListBullet2"/>
      </w:pPr>
      <w:r w:rsidRPr="004630FE">
        <w:t>foal developmental orthopaedic diseases</w:t>
      </w:r>
    </w:p>
    <w:p w:rsidR="00000000" w:rsidRPr="004630FE" w:rsidP="004630FE">
      <w:pPr>
        <w:pStyle w:val="ListBullet"/>
      </w:pPr>
      <w:r w:rsidRPr="004630FE">
        <w:t xml:space="preserve">techniques to alleviate a range of conformation and/or hoof faults, defects and problems </w:t>
      </w:r>
    </w:p>
    <w:p w:rsidR="00000000" w:rsidRPr="004630FE" w:rsidP="004630FE">
      <w:pPr>
        <w:pStyle w:val="ListBullet"/>
      </w:pPr>
      <w:r w:rsidRPr="004630FE">
        <w:t>trimming techniques, including:</w:t>
      </w:r>
    </w:p>
    <w:p w:rsidR="00000000" w:rsidRPr="004630FE" w:rsidP="004630FE">
      <w:pPr>
        <w:pStyle w:val="ListBullet2"/>
      </w:pPr>
      <w:r w:rsidRPr="004630FE">
        <w:t>effects of trimming on the stance and a</w:t>
      </w:r>
      <w:r w:rsidRPr="004630FE">
        <w:t>ction of an equine</w:t>
      </w:r>
    </w:p>
    <w:p w:rsidR="00000000" w:rsidRPr="004630FE" w:rsidP="004630FE">
      <w:pPr>
        <w:pStyle w:val="ListBullet2"/>
      </w:pPr>
      <w:r w:rsidRPr="004630FE">
        <w:t>limits of safe trimming and why these must not be exceeded</w:t>
      </w:r>
    </w:p>
    <w:p w:rsidR="00000000" w:rsidRPr="004630FE" w:rsidP="004630FE">
      <w:pPr>
        <w:pStyle w:val="ListBullet"/>
      </w:pPr>
      <w:r w:rsidRPr="004630FE">
        <w:t>types of shoes or hoof protection products, reasons for use and fitting techniques</w:t>
      </w:r>
    </w:p>
    <w:p w:rsidR="00000000" w:rsidRPr="004630FE" w:rsidP="004630FE">
      <w:pPr>
        <w:pStyle w:val="ListBullet"/>
      </w:pPr>
      <w:r w:rsidRPr="004630FE">
        <w:t>types of orthopaedic and therapeutic shoes or hoof protection products and modifications that may be made to address the needs of an equine with particular needs, including:</w:t>
      </w:r>
    </w:p>
    <w:p w:rsidR="00000000" w:rsidRPr="004630FE" w:rsidP="004630FE">
      <w:pPr>
        <w:pStyle w:val="ListBullet2"/>
      </w:pPr>
      <w:r w:rsidRPr="004630FE">
        <w:t>modern acrylic therapeutic aids</w:t>
      </w:r>
    </w:p>
    <w:p w:rsidR="00000000" w:rsidRPr="004630FE" w:rsidP="004630FE">
      <w:pPr>
        <w:pStyle w:val="ListBullet2"/>
      </w:pPr>
      <w:r w:rsidRPr="004630FE">
        <w:t>sole packs and hospital plates</w:t>
      </w:r>
    </w:p>
    <w:p w:rsidR="00000000" w:rsidRPr="004630FE" w:rsidP="004630FE">
      <w:pPr>
        <w:pStyle w:val="ListBullet2"/>
      </w:pPr>
      <w:r w:rsidRPr="004630FE">
        <w:t>other types of hoo</w:t>
      </w:r>
      <w:r w:rsidRPr="004630FE">
        <w:t>f protection</w:t>
      </w:r>
    </w:p>
    <w:p w:rsidR="00000000" w:rsidRPr="004630FE" w:rsidP="004630FE">
      <w:pPr>
        <w:pStyle w:val="ListBullet"/>
      </w:pPr>
      <w:r w:rsidRPr="004630FE">
        <w:t>referrals to veterinarians and/or other equine professionals</w:t>
      </w:r>
    </w:p>
    <w:p w:rsidR="00000000" w:rsidRPr="004630FE" w:rsidP="004630FE">
      <w:pPr>
        <w:pStyle w:val="ListBullet"/>
      </w:pPr>
      <w:r w:rsidRPr="004630FE">
        <w:t xml:space="preserve">restrictions on advice that can be given and avoiding perceptions of diagnostic or treatment advice which must be given by veterinarians  </w:t>
      </w:r>
    </w:p>
    <w:p w:rsidR="00000000" w:rsidRPr="004630FE" w:rsidP="004630FE">
      <w:pPr>
        <w:pStyle w:val="ListBullet"/>
      </w:pPr>
      <w:r w:rsidRPr="004630FE">
        <w:t>key principles of animal welfare legislati</w:t>
      </w:r>
      <w:r w:rsidRPr="004630FE">
        <w:t>on as applied to farriery services</w:t>
      </w:r>
    </w:p>
    <w:p w:rsidR="00000000" w:rsidRPr="004630FE" w:rsidP="004630FE">
      <w:pPr>
        <w:pStyle w:val="ListBullet"/>
      </w:pPr>
      <w:r w:rsidRPr="004630FE">
        <w:t>safe work practices, including:</w:t>
      </w:r>
    </w:p>
    <w:p w:rsidR="00000000" w:rsidRPr="004630FE" w:rsidP="004630FE">
      <w:pPr>
        <w:pStyle w:val="ListBullet2"/>
      </w:pPr>
      <w:r w:rsidRPr="004630FE">
        <w:t xml:space="preserve">identify hazards and control risks when interacting with equines </w:t>
      </w:r>
    </w:p>
    <w:p w:rsidR="00000000" w:rsidRPr="004630FE" w:rsidP="004630FE">
      <w:pPr>
        <w:pStyle w:val="ListBullet2"/>
      </w:pPr>
      <w:r w:rsidRPr="004630FE">
        <w:t xml:space="preserve">manual handling </w:t>
      </w:r>
    </w:p>
    <w:p w:rsidR="00000000" w:rsidRPr="004630FE" w:rsidP="004630FE">
      <w:pPr>
        <w:pStyle w:val="ListBullet2"/>
      </w:pPr>
      <w:r w:rsidRPr="004630FE">
        <w:t>using personal protective equipment (PPE)</w:t>
      </w:r>
    </w:p>
    <w:p w:rsidR="00000000" w:rsidRPr="004630FE" w:rsidP="004630FE">
      <w:pPr>
        <w:pStyle w:val="ListBullet2"/>
      </w:pPr>
      <w:r w:rsidRPr="004630FE">
        <w:t>safe zones, equine handling techniques and use of restraints</w:t>
      </w:r>
    </w:p>
    <w:p w:rsidR="00000000" w:rsidRPr="004630FE" w:rsidP="004630FE">
      <w:pPr>
        <w:pStyle w:val="ListBullet2"/>
      </w:pPr>
      <w:r w:rsidRPr="004630FE">
        <w:t>hy</w:t>
      </w:r>
      <w:r w:rsidRPr="004630FE">
        <w:t>giene, cleaning and disease control</w:t>
      </w:r>
    </w:p>
    <w:p w:rsidR="00000000" w:rsidRPr="004630FE" w:rsidP="004630FE">
      <w:pPr>
        <w:pStyle w:val="ListBullet2"/>
      </w:pPr>
      <w:r w:rsidRPr="004630FE">
        <w:t>safe waste handling and disposal.</w:t>
      </w:r>
    </w:p>
    <w:p w:rsidR="00000000" w:rsidRPr="004630FE" w:rsidP="004630FE">
      <w:pPr>
        <w:pStyle w:val="AllowPageBreak"/>
      </w:pPr>
    </w:p>
    <w:p w:rsidR="00000000" w:rsidRPr="004630FE" w:rsidP="004630FE">
      <w:pPr>
        <w:pStyle w:val="Heading1"/>
      </w:pPr>
      <w:bookmarkStart w:id="4" w:name="O_991658"/>
      <w:bookmarkEnd w:id="4"/>
      <w:r w:rsidRPr="004630FE">
        <w:t>Assessment Conditions</w:t>
      </w:r>
    </w:p>
    <w:p w:rsidR="00000000" w:rsidRPr="004630FE" w:rsidP="00B71944">
      <w:pPr>
        <w:pStyle w:val="BodyText"/>
      </w:pPr>
      <w:r w:rsidRPr="004630FE">
        <w:t xml:space="preserve">Assessment of skills must take place under the following conditions: </w:t>
      </w:r>
    </w:p>
    <w:p w:rsidR="00000000" w:rsidRPr="004630FE" w:rsidP="004630FE">
      <w:pPr>
        <w:pStyle w:val="ListBullet"/>
      </w:pPr>
      <w:r w:rsidRPr="004630FE">
        <w:t>physical conditions:</w:t>
      </w:r>
    </w:p>
    <w:p w:rsidR="00000000" w:rsidRPr="004630FE" w:rsidP="004630FE">
      <w:pPr>
        <w:pStyle w:val="ListBullet2"/>
      </w:pPr>
      <w:r w:rsidRPr="004630FE">
        <w:t>a workplace or an environment that accurately reflects performance in a real workplace setting</w:t>
      </w:r>
    </w:p>
    <w:p w:rsidR="00000000" w:rsidRPr="004630FE" w:rsidP="004630FE">
      <w:pPr>
        <w:pStyle w:val="ListBullet"/>
      </w:pPr>
      <w:r w:rsidRPr="004630FE">
        <w:t>resources, equipment and materials:</w:t>
      </w:r>
    </w:p>
    <w:p w:rsidR="00000000" w:rsidRPr="004630FE" w:rsidP="004630FE">
      <w:pPr>
        <w:pStyle w:val="ListBullet2"/>
      </w:pPr>
      <w:r w:rsidRPr="004630FE">
        <w:t>various equines with special needs, assessed as suitable to the skill and experience level of the individual, and/or approp</w:t>
      </w:r>
      <w:r w:rsidRPr="004630FE">
        <w:t xml:space="preserve">riate simulations such as equine cadaver legs </w:t>
      </w:r>
    </w:p>
    <w:p w:rsidR="00000000" w:rsidRPr="004630FE" w:rsidP="004630FE">
      <w:pPr>
        <w:pStyle w:val="ListBullet2"/>
      </w:pPr>
      <w:r w:rsidRPr="004630FE">
        <w:t>videos and/or case studies of equines with severe abnormalities and defects</w:t>
      </w:r>
    </w:p>
    <w:p w:rsidR="00000000" w:rsidRPr="004630FE" w:rsidP="004630FE">
      <w:pPr>
        <w:pStyle w:val="ListBullet2"/>
      </w:pPr>
      <w:r w:rsidRPr="004630FE">
        <w:t>forge and welding facilities</w:t>
      </w:r>
    </w:p>
    <w:p w:rsidR="00000000" w:rsidRPr="004630FE" w:rsidP="004630FE">
      <w:pPr>
        <w:pStyle w:val="ListBullet2"/>
      </w:pPr>
      <w:r w:rsidRPr="004630FE">
        <w:t>equipment, tools and materials needed to make or modify shoes for equines</w:t>
      </w:r>
    </w:p>
    <w:p w:rsidR="00000000" w:rsidRPr="004630FE" w:rsidP="004630FE">
      <w:pPr>
        <w:pStyle w:val="ListBullet2"/>
      </w:pPr>
      <w:r w:rsidRPr="004630FE">
        <w:t>appropriate tack for equine an</w:t>
      </w:r>
      <w:r w:rsidRPr="004630FE">
        <w:t>d activity</w:t>
      </w:r>
    </w:p>
    <w:p w:rsidR="00000000" w:rsidRPr="004630FE" w:rsidP="004630FE">
      <w:pPr>
        <w:pStyle w:val="ListBullet2"/>
      </w:pPr>
      <w:r w:rsidRPr="004630FE">
        <w:t>PPE correctly fitted and applicable to tasks for individual</w:t>
      </w:r>
    </w:p>
    <w:p w:rsidR="00000000" w:rsidRPr="004630FE" w:rsidP="004630FE">
      <w:pPr>
        <w:pStyle w:val="ListBullet"/>
      </w:pPr>
      <w:r w:rsidRPr="004630FE">
        <w:t>relationships:</w:t>
      </w:r>
    </w:p>
    <w:p w:rsidR="00000000" w:rsidRPr="004630FE" w:rsidP="004630FE">
      <w:pPr>
        <w:pStyle w:val="ListBullet2"/>
      </w:pPr>
      <w:r w:rsidRPr="004630FE">
        <w:t>real clients, veterinarians and/or equine professionals or realistic scenarios or role play.</w:t>
      </w:r>
    </w:p>
    <w:p w:rsidR="00000000" w:rsidRPr="004630FE" w:rsidP="00B71944">
      <w:pPr>
        <w:pStyle w:val="BodyText"/>
      </w:pPr>
      <w:r w:rsidRPr="004630FE">
        <w:t>Training and assessment strategies must show evidence of the use of guidanc</w:t>
      </w:r>
      <w:r w:rsidRPr="004630FE">
        <w:t xml:space="preserve">e provided in the </w:t>
      </w:r>
      <w:r w:rsidRPr="004630FE">
        <w:rPr>
          <w:rStyle w:val="Emphasis"/>
        </w:rPr>
        <w:t>Companion Volume: User Guide: Safety in Equine Training.</w:t>
      </w:r>
    </w:p>
    <w:p w:rsidR="00000000" w:rsidRPr="004630FE" w:rsidP="00B71944">
      <w:pPr>
        <w:pStyle w:val="BodyText"/>
      </w:pPr>
      <w:r w:rsidRPr="004630FE">
        <w:t>Assessors of this unit must satisfy the requirements for assessors in applicable vocational education and training legislation, frameworks and/or standards.</w:t>
      </w:r>
    </w:p>
    <w:p w:rsidR="00000000" w:rsidRPr="004630FE" w:rsidP="004630FE">
      <w:pPr>
        <w:pStyle w:val="Heading1"/>
      </w:pPr>
      <w:bookmarkStart w:id="5" w:name="O_991661"/>
      <w:bookmarkEnd w:id="5"/>
      <w:r w:rsidRPr="004630FE">
        <w:t>Links</w:t>
      </w:r>
    </w:p>
    <w:p w:rsidR="00000000" w:rsidRPr="004630FE" w:rsidP="00B71944">
      <w:pPr>
        <w:pStyle w:val="BodyText"/>
      </w:pPr>
      <w:r w:rsidRPr="004630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A068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630FE" w:rsidP="004630FE"/>
    <w:sectPr w:rsidSect="004630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FE" w:rsidRPr="00B71944" w:rsidP="00B71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4" w:rsidP="00463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944" w:rsidP="00463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1944" w:rsidP="00463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0FE" w:rsidRPr="00B71944" w:rsidP="00B71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4" w:rsidRPr="002D2AF8" w:rsidP="00463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ACMFAR404 Use farriery techniques to meet special needs of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1944" w:rsidP="00463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CD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EF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63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0FE"/>
  </w:style>
  <w:style w:type="character" w:customStyle="1" w:styleId="Heading1Char">
    <w:name w:val="Heading 1 Char"/>
    <w:basedOn w:val="DefaultParagraphFont"/>
    <w:link w:val="Heading1"/>
    <w:rsid w:val="00463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0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0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0FE"/>
    <w:rPr>
      <w:b/>
      <w:spacing w:val="0"/>
    </w:rPr>
  </w:style>
  <w:style w:type="paragraph" w:styleId="ListBullet2">
    <w:name w:val="List Bullet 2"/>
    <w:basedOn w:val="List2"/>
    <w:rsid w:val="004630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30FE"/>
    <w:rPr>
      <w:i/>
    </w:rPr>
  </w:style>
  <w:style w:type="paragraph" w:customStyle="1" w:styleId="SuperHeading">
    <w:name w:val="SuperHeading"/>
    <w:basedOn w:val="Normal"/>
    <w:rsid w:val="00463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0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0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0FE"/>
  </w:style>
  <w:style w:type="paragraph" w:styleId="TableofFigures">
    <w:name w:val="table of figures"/>
    <w:basedOn w:val="Normal"/>
    <w:next w:val="Normal"/>
    <w:semiHidden/>
    <w:rsid w:val="00463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0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0FE"/>
    <w:rPr>
      <w:rFonts w:ascii="Wingdings" w:hAnsi="Wingdings"/>
    </w:rPr>
  </w:style>
  <w:style w:type="paragraph" w:customStyle="1" w:styleId="TableHeading">
    <w:name w:val="Table Heading"/>
    <w:basedOn w:val="HeadingBase"/>
    <w:rsid w:val="00463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0FE"/>
    <w:rPr>
      <w:color w:val="0033CC"/>
      <w:u w:val="none"/>
    </w:rPr>
  </w:style>
  <w:style w:type="paragraph" w:customStyle="1" w:styleId="BodyTextRight">
    <w:name w:val="Body Text Right"/>
    <w:basedOn w:val="BodyText"/>
    <w:rsid w:val="00463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0FE"/>
    <w:rPr>
      <w:sz w:val="32"/>
    </w:rPr>
  </w:style>
  <w:style w:type="paragraph" w:customStyle="1" w:styleId="HeadingProcedure">
    <w:name w:val="Heading Procedure"/>
    <w:basedOn w:val="HeadingBase"/>
    <w:next w:val="Normal"/>
    <w:rsid w:val="00463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0FE"/>
    <w:pPr>
      <w:spacing w:before="60" w:after="60"/>
    </w:pPr>
  </w:style>
  <w:style w:type="paragraph" w:styleId="ListContinue">
    <w:name w:val="List Continue"/>
    <w:basedOn w:val="List"/>
    <w:rsid w:val="004630FE"/>
    <w:pPr>
      <w:ind w:firstLine="0"/>
    </w:pPr>
  </w:style>
  <w:style w:type="paragraph" w:customStyle="1" w:styleId="ListNote">
    <w:name w:val="List Note"/>
    <w:basedOn w:val="List"/>
    <w:rsid w:val="00463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0FE"/>
    <w:rPr>
      <w:rFonts w:ascii="Courier New" w:hAnsi="Courier New"/>
    </w:rPr>
  </w:style>
  <w:style w:type="paragraph" w:customStyle="1" w:styleId="NoteBullet">
    <w:name w:val="Note Bullet"/>
    <w:basedOn w:val="Note"/>
    <w:rsid w:val="00463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0FE"/>
    <w:rPr>
      <w:b/>
      <w:smallCaps/>
    </w:rPr>
  </w:style>
  <w:style w:type="paragraph" w:customStyle="1" w:styleId="TableListNumber">
    <w:name w:val="Table List Number"/>
    <w:basedOn w:val="ListNumber"/>
    <w:rsid w:val="00463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0FE"/>
    <w:pPr>
      <w:numPr>
        <w:numId w:val="9"/>
      </w:numPr>
    </w:pPr>
  </w:style>
  <w:style w:type="paragraph" w:customStyle="1" w:styleId="ListAlpha2">
    <w:name w:val="List Alpha 2"/>
    <w:basedOn w:val="List2"/>
    <w:rsid w:val="004630FE"/>
    <w:pPr>
      <w:numPr>
        <w:numId w:val="8"/>
      </w:numPr>
    </w:pPr>
  </w:style>
  <w:style w:type="paragraph" w:styleId="List2">
    <w:name w:val="List 2"/>
    <w:basedOn w:val="BodyText"/>
    <w:rsid w:val="00463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0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0FE"/>
    <w:pPr>
      <w:numPr>
        <w:numId w:val="4"/>
      </w:numPr>
    </w:pPr>
  </w:style>
  <w:style w:type="paragraph" w:styleId="ListContinue2">
    <w:name w:val="List Continue 2"/>
    <w:basedOn w:val="List2"/>
    <w:rsid w:val="004630FE"/>
    <w:pPr>
      <w:ind w:firstLine="0"/>
    </w:pPr>
  </w:style>
  <w:style w:type="paragraph" w:styleId="ListContinue3">
    <w:name w:val="List Continue 3"/>
    <w:basedOn w:val="List3"/>
    <w:rsid w:val="004630FE"/>
    <w:pPr>
      <w:ind w:left="1021" w:firstLine="0"/>
    </w:pPr>
  </w:style>
  <w:style w:type="paragraph" w:styleId="ListContinue4">
    <w:name w:val="List Continue 4"/>
    <w:basedOn w:val="List4"/>
    <w:rsid w:val="004630FE"/>
    <w:pPr>
      <w:ind w:firstLine="0"/>
    </w:pPr>
  </w:style>
  <w:style w:type="paragraph" w:styleId="ListContinue5">
    <w:name w:val="List Continue 5"/>
    <w:basedOn w:val="List5"/>
    <w:rsid w:val="004630FE"/>
    <w:pPr>
      <w:ind w:firstLine="0"/>
    </w:pPr>
  </w:style>
  <w:style w:type="paragraph" w:styleId="ListNumber3">
    <w:name w:val="List Number 3"/>
    <w:basedOn w:val="List3"/>
    <w:rsid w:val="004630FE"/>
    <w:pPr>
      <w:numPr>
        <w:numId w:val="5"/>
      </w:numPr>
    </w:pPr>
  </w:style>
  <w:style w:type="paragraph" w:styleId="ListNumber4">
    <w:name w:val="List Number 4"/>
    <w:basedOn w:val="List4"/>
    <w:rsid w:val="004630FE"/>
    <w:pPr>
      <w:numPr>
        <w:numId w:val="6"/>
      </w:numPr>
    </w:pPr>
  </w:style>
  <w:style w:type="paragraph" w:styleId="ListNumber5">
    <w:name w:val="List Number 5"/>
    <w:basedOn w:val="List5"/>
    <w:rsid w:val="004630FE"/>
    <w:pPr>
      <w:numPr>
        <w:numId w:val="7"/>
      </w:numPr>
    </w:pPr>
  </w:style>
  <w:style w:type="paragraph" w:styleId="BlockText">
    <w:name w:val="Block Text"/>
    <w:basedOn w:val="Normal"/>
    <w:rsid w:val="00463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0FE"/>
    <w:rPr>
      <w:sz w:val="16"/>
      <w:vertAlign w:val="superscript"/>
    </w:rPr>
  </w:style>
  <w:style w:type="character" w:customStyle="1" w:styleId="Symbols">
    <w:name w:val="Symbols"/>
    <w:basedOn w:val="DefaultParagraphFont"/>
    <w:rsid w:val="004630FE"/>
    <w:rPr>
      <w:rFonts w:ascii="Symbol" w:hAnsi="Symbol"/>
    </w:rPr>
  </w:style>
  <w:style w:type="character" w:customStyle="1" w:styleId="MenuOptions">
    <w:name w:val="Menu Options"/>
    <w:basedOn w:val="DefaultParagraphFont"/>
    <w:rsid w:val="00463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0FE"/>
    <w:rPr>
      <w:b/>
    </w:rPr>
  </w:style>
  <w:style w:type="character" w:customStyle="1" w:styleId="Underlined">
    <w:name w:val="Underlined"/>
    <w:basedOn w:val="DefaultParagraphFont"/>
    <w:rsid w:val="004630FE"/>
    <w:rPr>
      <w:u w:val="single"/>
    </w:rPr>
  </w:style>
  <w:style w:type="paragraph" w:customStyle="1" w:styleId="TableBodyTextRight">
    <w:name w:val="Table Body Text Right"/>
    <w:basedOn w:val="TableBodyText"/>
    <w:rsid w:val="00463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0FE"/>
    <w:rPr>
      <w:sz w:val="18"/>
    </w:rPr>
  </w:style>
  <w:style w:type="paragraph" w:customStyle="1" w:styleId="BodySmallRight">
    <w:name w:val="Body Small Right"/>
    <w:basedOn w:val="BodyTextRight"/>
    <w:rsid w:val="004630FE"/>
    <w:rPr>
      <w:sz w:val="18"/>
      <w:szCs w:val="18"/>
    </w:rPr>
  </w:style>
  <w:style w:type="paragraph" w:customStyle="1" w:styleId="MarginEdition">
    <w:name w:val="Margin Edition"/>
    <w:basedOn w:val="MarginNote"/>
    <w:rsid w:val="00463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0FE"/>
    <w:rPr>
      <w:sz w:val="2"/>
      <w:szCs w:val="2"/>
    </w:rPr>
  </w:style>
  <w:style w:type="character" w:customStyle="1" w:styleId="Small">
    <w:name w:val="Small"/>
    <w:basedOn w:val="DefaultParagraphFont"/>
    <w:rsid w:val="004630FE"/>
    <w:rPr>
      <w:sz w:val="16"/>
    </w:rPr>
  </w:style>
  <w:style w:type="paragraph" w:customStyle="1" w:styleId="WideTable">
    <w:name w:val="Wide Table"/>
    <w:basedOn w:val="Normal"/>
    <w:rsid w:val="00463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0FE"/>
  </w:style>
  <w:style w:type="paragraph" w:styleId="Quote">
    <w:name w:val="Quote"/>
    <w:basedOn w:val="Heading1"/>
    <w:link w:val="QuoteChar"/>
    <w:qFormat/>
    <w:rsid w:val="00463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0FE"/>
    <w:pPr>
      <w:pageBreakBefore/>
    </w:pPr>
  </w:style>
  <w:style w:type="paragraph" w:customStyle="1" w:styleId="Border">
    <w:name w:val="Border"/>
    <w:basedOn w:val="Normal"/>
    <w:qFormat/>
    <w:rsid w:val="00463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0FE"/>
    <w:rPr>
      <w:u w:val="single"/>
    </w:rPr>
  </w:style>
  <w:style w:type="character" w:customStyle="1" w:styleId="BoldandItalics">
    <w:name w:val="Bold and Italics"/>
    <w:qFormat/>
    <w:rsid w:val="004630FE"/>
    <w:rPr>
      <w:b/>
      <w:i/>
      <w:u w:val="none"/>
    </w:rPr>
  </w:style>
  <w:style w:type="paragraph" w:styleId="BalloonText">
    <w:name w:val="Balloon Text"/>
    <w:basedOn w:val="Normal"/>
    <w:link w:val="BalloonTextChar"/>
    <w:rsid w:val="00463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0FE"/>
    <w:pPr>
      <w:spacing w:before="0" w:after="0"/>
    </w:pPr>
  </w:style>
  <w:style w:type="paragraph" w:customStyle="1" w:styleId="BodyTextBold">
    <w:name w:val="Body Text Bold"/>
    <w:basedOn w:val="BodyText"/>
    <w:qFormat/>
    <w:rsid w:val="004630FE"/>
    <w:rPr>
      <w:b/>
    </w:rPr>
  </w:style>
  <w:style w:type="character" w:styleId="Hyperlink">
    <w:name w:val="Hyperlink"/>
    <w:basedOn w:val="DefaultParagraphFont"/>
    <w:uiPriority w:val="99"/>
    <w:unhideWhenUsed/>
    <w:rsid w:val="00B71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4256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ACMFAR404 Use farriery techniques to meet special needs of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