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C3F" w:rsidP="00581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ACMFAR403 Fit shoes to alleviate severe abnormalities and defects in equines</w:t>
      </w:r>
      <w:r>
        <w:fldChar w:fldCharType="end"/>
      </w:r>
    </w:p>
    <w:p w:rsidR="00581C3F" w:rsidP="00581C3F">
      <w:pPr>
        <w:pStyle w:val="Version"/>
        <w:sectPr w:rsidSect="00F41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4A1" w:rsidP="00F414A1">
      <w:pPr>
        <w:pStyle w:val="SuperHeading"/>
      </w:pPr>
      <w:r w:rsidRPr="00F414A1">
        <w:t>Assessment Requirements for ACMFAR403 Fit shoes to alleviate severe abnormalities and defects in equines</w:t>
      </w:r>
    </w:p>
    <w:p w:rsidR="00000000" w:rsidRPr="00F414A1" w:rsidP="00F414A1">
      <w:pPr>
        <w:pStyle w:val="Heading1"/>
      </w:pPr>
      <w:bookmarkStart w:id="1" w:name="O_991636"/>
      <w:bookmarkEnd w:id="1"/>
      <w:r w:rsidRPr="00F414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1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4A1" w:rsidP="00F414A1">
            <w:pPr>
              <w:pStyle w:val="BodyText"/>
            </w:pPr>
            <w:r w:rsidRPr="00F414A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4A1">
            <w:pPr>
              <w:pStyle w:val="BodyText"/>
              <w:rPr>
                <w:lang w:val="en-NZ"/>
              </w:rPr>
            </w:pPr>
            <w:r w:rsidRPr="00F414A1">
              <w:rPr>
                <w:rStyle w:val="SpecialBold"/>
              </w:rPr>
              <w:t>Comments</w:t>
            </w:r>
          </w:p>
        </w:tc>
      </w:tr>
      <w:tr w:rsidTr="00F41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4A1">
            <w:pPr>
              <w:pStyle w:val="BodyText"/>
              <w:rPr>
                <w:lang w:val="en-NZ"/>
              </w:rPr>
            </w:pPr>
            <w:r w:rsidRPr="00F414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4A1" w:rsidP="00F414A1">
            <w:pPr>
              <w:pStyle w:val="BodyText"/>
            </w:pPr>
            <w:r w:rsidRPr="00F414A1">
              <w:t>This version released with ACM Animal Care and Management Training Package Version 2.0.</w:t>
            </w:r>
          </w:p>
        </w:tc>
      </w:tr>
    </w:tbl>
    <w:p w:rsidR="00000000" w:rsidRPr="00F414A1" w:rsidP="00F414A1">
      <w:pPr>
        <w:pStyle w:val="BodyText"/>
      </w:pPr>
    </w:p>
    <w:p w:rsidR="00000000" w:rsidRPr="00F414A1" w:rsidP="00F414A1">
      <w:pPr>
        <w:pStyle w:val="AllowPageBreak"/>
      </w:pPr>
    </w:p>
    <w:p w:rsidR="00000000" w:rsidRPr="00F414A1" w:rsidP="00F414A1">
      <w:pPr>
        <w:pStyle w:val="Heading1"/>
      </w:pPr>
      <w:bookmarkStart w:id="2" w:name="O_991637"/>
      <w:bookmarkEnd w:id="2"/>
      <w:r w:rsidRPr="00F414A1">
        <w:t>Performance Evidence</w:t>
      </w:r>
    </w:p>
    <w:p w:rsidR="00000000" w:rsidRPr="00F414A1" w:rsidP="00581C3F">
      <w:pPr>
        <w:pStyle w:val="BodyText"/>
      </w:pPr>
      <w:r w:rsidRPr="00F414A1">
        <w:t xml:space="preserve">An individual demonstrating competency must satisfy all the elements and performance criteria in this unit. </w:t>
      </w:r>
    </w:p>
    <w:p w:rsidR="00000000" w:rsidRPr="00F414A1" w:rsidP="00581C3F">
      <w:pPr>
        <w:pStyle w:val="BodyText"/>
      </w:pPr>
      <w:r w:rsidRPr="00F414A1">
        <w:t>There must be evide</w:t>
      </w:r>
      <w:r w:rsidRPr="00F414A1">
        <w:t>nce that the individual has:</w:t>
      </w:r>
    </w:p>
    <w:p w:rsidR="00000000" w:rsidRPr="00F414A1" w:rsidP="00F414A1">
      <w:pPr>
        <w:pStyle w:val="ListBullet"/>
      </w:pPr>
      <w:r w:rsidRPr="00F414A1">
        <w:t xml:space="preserve">assessed the shoeing needs of at least two equines exhibiting severe conditions of the hoof or lower limb </w:t>
      </w:r>
    </w:p>
    <w:p w:rsidR="00000000" w:rsidRPr="00F414A1" w:rsidP="00F414A1">
      <w:pPr>
        <w:pStyle w:val="ListBullet"/>
      </w:pPr>
      <w:r w:rsidRPr="00F414A1">
        <w:t>trimmed and prepared hooves and fitted (fore and hind) shoes to at least one live equine and one set of cadaver legs di</w:t>
      </w:r>
      <w:r w:rsidRPr="00F414A1">
        <w:t xml:space="preserve">splaying severe abnormalities and defects </w:t>
      </w:r>
    </w:p>
    <w:p w:rsidR="00000000" w:rsidRPr="00F414A1" w:rsidP="00F414A1">
      <w:pPr>
        <w:pStyle w:val="ListBullet"/>
      </w:pPr>
      <w:r w:rsidRPr="00F414A1">
        <w:t>selected and modified manufactured shoes and/or hand made the following shoes:</w:t>
      </w:r>
    </w:p>
    <w:p w:rsidR="00000000" w:rsidRPr="00F414A1" w:rsidP="00F414A1">
      <w:pPr>
        <w:pStyle w:val="ListBullet2"/>
      </w:pPr>
      <w:r w:rsidRPr="00F414A1">
        <w:t>straight bar shoe</w:t>
      </w:r>
    </w:p>
    <w:p w:rsidR="00000000" w:rsidRPr="00F414A1" w:rsidP="00F414A1">
      <w:pPr>
        <w:pStyle w:val="ListBullet2"/>
      </w:pPr>
      <w:r w:rsidRPr="00F414A1">
        <w:t>heart bar and egg bar shoe</w:t>
      </w:r>
    </w:p>
    <w:p w:rsidR="00000000" w:rsidRPr="00F414A1" w:rsidP="00F414A1">
      <w:pPr>
        <w:pStyle w:val="ListBullet2"/>
      </w:pPr>
      <w:r w:rsidRPr="00F414A1">
        <w:t>lateral extension hind shoe</w:t>
      </w:r>
    </w:p>
    <w:p w:rsidR="00000000" w:rsidRPr="00F414A1" w:rsidP="00F414A1">
      <w:pPr>
        <w:pStyle w:val="ListBullet"/>
      </w:pPr>
      <w:r w:rsidRPr="00F414A1">
        <w:t>provided information and discussed options on hoof care treatments for at least two equines displaying severe abnormalities and defects, with two clients and/or veterinarians</w:t>
      </w:r>
    </w:p>
    <w:p w:rsidR="00000000" w:rsidRPr="00F414A1" w:rsidP="00F414A1">
      <w:pPr>
        <w:pStyle w:val="ListBullet"/>
      </w:pPr>
      <w:r w:rsidRPr="00F414A1">
        <w:t>maintained records of service provided.</w:t>
      </w:r>
    </w:p>
    <w:p w:rsidR="00000000" w:rsidRPr="00F414A1" w:rsidP="00F414A1">
      <w:pPr>
        <w:pStyle w:val="AllowPageBreak"/>
      </w:pPr>
    </w:p>
    <w:p w:rsidR="00000000" w:rsidRPr="00F414A1" w:rsidP="00F414A1">
      <w:pPr>
        <w:pStyle w:val="Heading1"/>
      </w:pPr>
      <w:bookmarkStart w:id="3" w:name="O_991638"/>
      <w:bookmarkEnd w:id="3"/>
      <w:r w:rsidRPr="00F414A1">
        <w:t>Knowledge Evidence</w:t>
      </w:r>
    </w:p>
    <w:p w:rsidR="00000000" w:rsidRPr="00F414A1" w:rsidP="00581C3F">
      <w:pPr>
        <w:pStyle w:val="BodyText"/>
      </w:pPr>
      <w:r w:rsidRPr="00F414A1">
        <w:t>An in</w:t>
      </w:r>
      <w:r w:rsidRPr="00F414A1">
        <w:t>dividual must be able to demonstrate the knowledge required to perform the tasks outlined in the elements and performance criteria of this unit. This includes knowledge of:</w:t>
      </w:r>
    </w:p>
    <w:p w:rsidR="00000000" w:rsidRPr="00F414A1" w:rsidP="00F414A1">
      <w:pPr>
        <w:pStyle w:val="ListBullet"/>
      </w:pPr>
      <w:r w:rsidRPr="00F414A1">
        <w:t>equine anatomical features relevant to farrier services, including:</w:t>
      </w:r>
    </w:p>
    <w:p w:rsidR="00000000" w:rsidRPr="00F414A1" w:rsidP="00F414A1">
      <w:pPr>
        <w:pStyle w:val="ListBullet2"/>
      </w:pPr>
      <w:r w:rsidRPr="00F414A1">
        <w:t>lower limb an</w:t>
      </w:r>
      <w:r w:rsidRPr="00F414A1">
        <w:t>d hoof and applicable biomechanical functions</w:t>
      </w:r>
    </w:p>
    <w:p w:rsidR="00000000" w:rsidRPr="00F414A1" w:rsidP="00F414A1">
      <w:pPr>
        <w:pStyle w:val="ListBullet2"/>
      </w:pPr>
      <w:r w:rsidRPr="00F414A1">
        <w:t>conformation, normal gait and abnormalities of gait</w:t>
      </w:r>
    </w:p>
    <w:p w:rsidR="00000000" w:rsidRPr="00F414A1" w:rsidP="00F414A1">
      <w:pPr>
        <w:pStyle w:val="ListBullet"/>
      </w:pPr>
      <w:r w:rsidRPr="00F414A1">
        <w:t xml:space="preserve">symptoms and presentation of severe cases of hoof conditions, including: </w:t>
      </w:r>
    </w:p>
    <w:p w:rsidR="00000000" w:rsidRPr="00F414A1" w:rsidP="00F414A1">
      <w:pPr>
        <w:pStyle w:val="ListBullet2"/>
      </w:pPr>
      <w:r w:rsidRPr="00F414A1">
        <w:t>laminitis</w:t>
      </w:r>
    </w:p>
    <w:p w:rsidR="00000000" w:rsidRPr="00F414A1" w:rsidP="00F414A1">
      <w:pPr>
        <w:pStyle w:val="ListBullet2"/>
      </w:pPr>
      <w:r w:rsidRPr="00F414A1">
        <w:t>founder</w:t>
      </w:r>
    </w:p>
    <w:p w:rsidR="00000000" w:rsidRPr="00F414A1" w:rsidP="00F414A1">
      <w:pPr>
        <w:pStyle w:val="ListBullet2"/>
      </w:pPr>
      <w:r w:rsidRPr="00F414A1">
        <w:t>canker</w:t>
      </w:r>
    </w:p>
    <w:p w:rsidR="00000000" w:rsidRPr="00F414A1" w:rsidP="00F414A1">
      <w:pPr>
        <w:pStyle w:val="ListBullet2"/>
      </w:pPr>
      <w:r w:rsidRPr="00F414A1">
        <w:t>fractured navicular or pedal bones</w:t>
      </w:r>
    </w:p>
    <w:p w:rsidR="00000000" w:rsidRPr="00F414A1" w:rsidP="00F414A1">
      <w:pPr>
        <w:pStyle w:val="ListBullet2"/>
      </w:pPr>
      <w:r w:rsidRPr="00F414A1">
        <w:t>tendon lacerations</w:t>
      </w:r>
    </w:p>
    <w:p w:rsidR="00000000" w:rsidRPr="00F414A1" w:rsidP="00F414A1">
      <w:pPr>
        <w:pStyle w:val="ListBullet2"/>
      </w:pPr>
      <w:r w:rsidRPr="00F414A1">
        <w:t>suspensory rupture</w:t>
      </w:r>
    </w:p>
    <w:p w:rsidR="00000000" w:rsidRPr="00F414A1" w:rsidP="00F414A1">
      <w:pPr>
        <w:pStyle w:val="ListBullet2"/>
      </w:pPr>
      <w:r w:rsidRPr="00F414A1">
        <w:t>injuries caused by the shoe - capped elbow, overreach</w:t>
      </w:r>
    </w:p>
    <w:p w:rsidR="00000000" w:rsidRPr="00F414A1" w:rsidP="00F414A1">
      <w:pPr>
        <w:pStyle w:val="ListBullet2"/>
      </w:pPr>
      <w:r w:rsidRPr="00F414A1">
        <w:t>defective hooves - flat or twisted hoof; weak or low heels</w:t>
      </w:r>
    </w:p>
    <w:p w:rsidR="00000000" w:rsidRPr="00F414A1" w:rsidP="00F414A1">
      <w:pPr>
        <w:pStyle w:val="ListBullet2"/>
      </w:pPr>
      <w:r w:rsidRPr="00F414A1">
        <w:t>injuries caused by gait abnormalities</w:t>
      </w:r>
    </w:p>
    <w:p w:rsidR="00000000" w:rsidRPr="00F414A1" w:rsidP="00F414A1">
      <w:pPr>
        <w:pStyle w:val="ListBullet2"/>
      </w:pPr>
      <w:r w:rsidRPr="00F414A1">
        <w:t xml:space="preserve">limb or hoof diseases and injuries requiring protection and pressure relief </w:t>
      </w:r>
    </w:p>
    <w:p w:rsidR="00000000" w:rsidRPr="00F414A1" w:rsidP="00F414A1">
      <w:pPr>
        <w:pStyle w:val="ListBullet2"/>
      </w:pPr>
      <w:r w:rsidRPr="00F414A1">
        <w:t xml:space="preserve">ailments </w:t>
      </w:r>
      <w:r w:rsidRPr="00F414A1">
        <w:t>- surface puncture wounds, sand crack/grass cracks</w:t>
      </w:r>
    </w:p>
    <w:p w:rsidR="00000000" w:rsidRPr="00F414A1" w:rsidP="00F414A1">
      <w:pPr>
        <w:pStyle w:val="ListBullet"/>
      </w:pPr>
      <w:r w:rsidRPr="00F414A1">
        <w:t>techniques to alleviate a range of severe faults, defects and hoof problems through shoeing</w:t>
      </w:r>
    </w:p>
    <w:p w:rsidR="00000000" w:rsidRPr="00F414A1" w:rsidP="00F414A1">
      <w:pPr>
        <w:pStyle w:val="ListBullet"/>
      </w:pPr>
      <w:r w:rsidRPr="00F414A1">
        <w:t>trimming techniques, including:</w:t>
      </w:r>
    </w:p>
    <w:p w:rsidR="00000000" w:rsidRPr="00F414A1" w:rsidP="00F414A1">
      <w:pPr>
        <w:pStyle w:val="ListBullet2"/>
      </w:pPr>
      <w:r w:rsidRPr="00F414A1">
        <w:t>effects of trimming on the stance and action of an equine</w:t>
      </w:r>
    </w:p>
    <w:p w:rsidR="00000000" w:rsidRPr="00F414A1" w:rsidP="00F414A1">
      <w:pPr>
        <w:pStyle w:val="ListBullet2"/>
      </w:pPr>
      <w:r w:rsidRPr="00F414A1">
        <w:t>limits of safe trimmi</w:t>
      </w:r>
      <w:r w:rsidRPr="00F414A1">
        <w:t>ng and why these must not be exceeded</w:t>
      </w:r>
    </w:p>
    <w:p w:rsidR="00000000" w:rsidRPr="00F414A1" w:rsidP="00F414A1">
      <w:pPr>
        <w:pStyle w:val="ListBullet"/>
      </w:pPr>
      <w:r w:rsidRPr="00F414A1">
        <w:t>types of shoes, reasons for use of particular shoes and fitting techniques, including:</w:t>
      </w:r>
    </w:p>
    <w:p w:rsidR="00000000" w:rsidRPr="00F414A1" w:rsidP="00F414A1">
      <w:pPr>
        <w:pStyle w:val="ListBullet2"/>
      </w:pPr>
      <w:r w:rsidRPr="00F414A1">
        <w:t>straight bar shoe for stabilisation of hoof capsule, fitting of hospital plates, corns and pedal osteitis</w:t>
      </w:r>
    </w:p>
    <w:p w:rsidR="00000000" w:rsidRPr="00F414A1" w:rsidP="00F414A1">
      <w:pPr>
        <w:pStyle w:val="ListBullet2"/>
      </w:pPr>
      <w:r w:rsidRPr="00F414A1">
        <w:t xml:space="preserve">heart bar and egg bar shoe  </w:t>
      </w:r>
    </w:p>
    <w:p w:rsidR="00000000" w:rsidRPr="00F414A1" w:rsidP="00F414A1">
      <w:pPr>
        <w:pStyle w:val="ListBullet2"/>
      </w:pPr>
      <w:r w:rsidRPr="00F414A1">
        <w:t xml:space="preserve">lateral extension hind shoe for sheared heel and conformational deviations to the lateral branch of the hind limbs </w:t>
      </w:r>
    </w:p>
    <w:p w:rsidR="00000000" w:rsidRPr="00F414A1" w:rsidP="00F414A1">
      <w:pPr>
        <w:pStyle w:val="ListBullet"/>
      </w:pPr>
      <w:r w:rsidRPr="00F414A1">
        <w:t>types of orthopaedic shoes and modifications that may be made to address the needs of an equine exhibiting sev</w:t>
      </w:r>
      <w:r w:rsidRPr="00F414A1">
        <w:t>ere faults and defects including composite and synthetic hoof protection products</w:t>
      </w:r>
    </w:p>
    <w:p w:rsidR="00000000" w:rsidRPr="00F414A1" w:rsidP="00F414A1">
      <w:pPr>
        <w:pStyle w:val="ListBullet"/>
      </w:pPr>
      <w:r w:rsidRPr="00F414A1">
        <w:t>referrals to veterinarians and/or other equine professionals</w:t>
      </w:r>
    </w:p>
    <w:p w:rsidR="00000000" w:rsidRPr="00F414A1" w:rsidP="00F414A1">
      <w:pPr>
        <w:pStyle w:val="ListBullet"/>
      </w:pPr>
      <w:r w:rsidRPr="00F414A1">
        <w:t>restrictions on advice that can be given and avoiding perceptions of diagnostic or treatment advice which must be</w:t>
      </w:r>
      <w:r w:rsidRPr="00F414A1">
        <w:t xml:space="preserve"> given by veterinarians</w:t>
      </w:r>
    </w:p>
    <w:p w:rsidR="00000000" w:rsidRPr="00F414A1" w:rsidP="00F414A1">
      <w:pPr>
        <w:pStyle w:val="ListBullet"/>
      </w:pPr>
      <w:r w:rsidRPr="00F414A1">
        <w:t>key principles of animal welfare legislation as applied to farriery services including equine comfort and wellbeing</w:t>
      </w:r>
    </w:p>
    <w:p w:rsidR="00000000" w:rsidRPr="00F414A1" w:rsidP="00F414A1">
      <w:pPr>
        <w:pStyle w:val="ListBullet"/>
      </w:pPr>
      <w:r w:rsidRPr="00F414A1">
        <w:t>safe work practices, including:</w:t>
      </w:r>
    </w:p>
    <w:p w:rsidR="00000000" w:rsidRPr="00F414A1" w:rsidP="00F414A1">
      <w:pPr>
        <w:pStyle w:val="ListBullet2"/>
      </w:pPr>
      <w:r w:rsidRPr="00F414A1">
        <w:t xml:space="preserve">identify hazards and control risks when interacting with equines </w:t>
      </w:r>
    </w:p>
    <w:p w:rsidR="00000000" w:rsidRPr="00F414A1" w:rsidP="00F414A1">
      <w:pPr>
        <w:pStyle w:val="ListBullet2"/>
      </w:pPr>
      <w:r w:rsidRPr="00F414A1">
        <w:t xml:space="preserve">manual handling </w:t>
      </w:r>
    </w:p>
    <w:p w:rsidR="00000000" w:rsidRPr="00F414A1" w:rsidP="00F414A1">
      <w:pPr>
        <w:pStyle w:val="ListBullet2"/>
      </w:pPr>
      <w:r w:rsidRPr="00F414A1">
        <w:t xml:space="preserve">using personal protective equipment </w:t>
      </w:r>
    </w:p>
    <w:p w:rsidR="00000000" w:rsidRPr="00F414A1" w:rsidP="00F414A1">
      <w:pPr>
        <w:pStyle w:val="ListBullet2"/>
      </w:pPr>
      <w:r w:rsidRPr="00F414A1">
        <w:t>safe zones and equine handling techniques</w:t>
      </w:r>
    </w:p>
    <w:p w:rsidR="00000000" w:rsidRPr="00F414A1" w:rsidP="00F414A1">
      <w:pPr>
        <w:pStyle w:val="ListBullet2"/>
      </w:pPr>
      <w:r w:rsidRPr="00F414A1">
        <w:t>hygiene, cleaning and disease control</w:t>
      </w:r>
    </w:p>
    <w:p w:rsidR="00000000" w:rsidRPr="00F414A1" w:rsidP="00F414A1">
      <w:pPr>
        <w:pStyle w:val="ListBullet2"/>
      </w:pPr>
      <w:r w:rsidRPr="00F414A1">
        <w:t>safe waste handling and disposal.</w:t>
      </w:r>
    </w:p>
    <w:p w:rsidR="00000000" w:rsidRPr="00F414A1" w:rsidP="00F414A1">
      <w:pPr>
        <w:pStyle w:val="AllowPageBreak"/>
      </w:pPr>
    </w:p>
    <w:p w:rsidR="00000000" w:rsidRPr="00F414A1" w:rsidP="00F414A1">
      <w:pPr>
        <w:pStyle w:val="Heading1"/>
      </w:pPr>
      <w:bookmarkStart w:id="4" w:name="O_991639"/>
      <w:bookmarkEnd w:id="4"/>
      <w:r w:rsidRPr="00F414A1">
        <w:t>Assessment Conditions</w:t>
      </w:r>
    </w:p>
    <w:p w:rsidR="00000000" w:rsidRPr="00F414A1" w:rsidP="00581C3F">
      <w:pPr>
        <w:pStyle w:val="BodyText"/>
      </w:pPr>
      <w:r w:rsidRPr="00F414A1">
        <w:t>Assessment of skills must take place under the follow</w:t>
      </w:r>
      <w:r w:rsidRPr="00F414A1">
        <w:t xml:space="preserve">ing conditions: </w:t>
      </w:r>
    </w:p>
    <w:p w:rsidR="00000000" w:rsidRPr="00F414A1" w:rsidP="00F414A1">
      <w:pPr>
        <w:pStyle w:val="ListBullet"/>
      </w:pPr>
      <w:r w:rsidRPr="00F414A1">
        <w:t>physical conditions:</w:t>
      </w:r>
    </w:p>
    <w:p w:rsidR="00000000" w:rsidRPr="00F414A1" w:rsidP="00F414A1">
      <w:pPr>
        <w:pStyle w:val="ListBullet2"/>
      </w:pPr>
      <w:r w:rsidRPr="00F414A1">
        <w:t>a workplace or environment that accurately reflects performance in a real workplace setting</w:t>
      </w:r>
    </w:p>
    <w:p w:rsidR="00000000" w:rsidRPr="00F414A1" w:rsidP="00F414A1">
      <w:pPr>
        <w:pStyle w:val="ListBullet"/>
      </w:pPr>
      <w:r w:rsidRPr="00F414A1">
        <w:t>resources, equipment and materials:</w:t>
      </w:r>
    </w:p>
    <w:p w:rsidR="00000000" w:rsidRPr="00F414A1" w:rsidP="00F414A1">
      <w:pPr>
        <w:pStyle w:val="ListBullet2"/>
      </w:pPr>
      <w:r w:rsidRPr="00F414A1">
        <w:t>various compliant and manageable equines, assessed as suitable for the skill and exper</w:t>
      </w:r>
      <w:r w:rsidRPr="00F414A1">
        <w:t xml:space="preserve">ience of the individual, and appropriate simulations such as equine cadaver legs – with severe faults and defects of the hoof or lower limb </w:t>
      </w:r>
    </w:p>
    <w:p w:rsidR="00000000" w:rsidRPr="00F414A1" w:rsidP="00F414A1">
      <w:pPr>
        <w:pStyle w:val="ListBullet2"/>
      </w:pPr>
      <w:r w:rsidRPr="00F414A1">
        <w:t>videos and/or case studies of equines with severe abnormalities and defects</w:t>
      </w:r>
    </w:p>
    <w:p w:rsidR="00000000" w:rsidRPr="00F414A1" w:rsidP="00F414A1">
      <w:pPr>
        <w:pStyle w:val="ListBullet2"/>
      </w:pPr>
      <w:r w:rsidRPr="00F414A1">
        <w:t xml:space="preserve">measuring and recording tools </w:t>
      </w:r>
    </w:p>
    <w:p w:rsidR="00000000" w:rsidRPr="00F414A1" w:rsidP="00F414A1">
      <w:pPr>
        <w:pStyle w:val="ListBullet2"/>
      </w:pPr>
      <w:r w:rsidRPr="00F414A1">
        <w:t>appropri</w:t>
      </w:r>
      <w:r w:rsidRPr="00F414A1">
        <w:t>ate tack for equine and activity</w:t>
      </w:r>
    </w:p>
    <w:p w:rsidR="00000000" w:rsidRPr="00F414A1" w:rsidP="00F414A1">
      <w:pPr>
        <w:pStyle w:val="ListBullet2"/>
      </w:pPr>
      <w:r w:rsidRPr="00F414A1">
        <w:t>tools, equipment and materials for modifying and fitting shoes</w:t>
      </w:r>
    </w:p>
    <w:p w:rsidR="00000000" w:rsidRPr="00F414A1" w:rsidP="00F414A1">
      <w:pPr>
        <w:pStyle w:val="ListBullet2"/>
      </w:pPr>
      <w:r w:rsidRPr="00F414A1">
        <w:t>personal protective equipment correctly fitted and applicable to fitting shoes for individual equine</w:t>
      </w:r>
    </w:p>
    <w:p w:rsidR="00000000" w:rsidRPr="00F414A1" w:rsidP="00F414A1">
      <w:pPr>
        <w:pStyle w:val="ListBullet"/>
      </w:pPr>
      <w:r w:rsidRPr="00F414A1">
        <w:t>relationships:</w:t>
      </w:r>
    </w:p>
    <w:p w:rsidR="00000000" w:rsidRPr="00F414A1" w:rsidP="00F414A1">
      <w:pPr>
        <w:pStyle w:val="ListBullet2"/>
      </w:pPr>
      <w:r w:rsidRPr="00F414A1">
        <w:t>clients and/or veterinarians.</w:t>
      </w:r>
    </w:p>
    <w:p w:rsidR="00000000" w:rsidRPr="00F414A1" w:rsidP="00581C3F">
      <w:pPr>
        <w:pStyle w:val="BodyText"/>
      </w:pPr>
      <w:r w:rsidRPr="00F414A1">
        <w:t>Training and</w:t>
      </w:r>
      <w:r w:rsidRPr="00F414A1">
        <w:t xml:space="preserve"> assessment strategies must show evidence of the use of guidance provided in the </w:t>
      </w:r>
      <w:r w:rsidRPr="00F414A1">
        <w:rPr>
          <w:rStyle w:val="Emphasis"/>
        </w:rPr>
        <w:t>Companion Volume: User Guide: Safety in Equine Training</w:t>
      </w:r>
      <w:r w:rsidRPr="00F414A1">
        <w:t>.</w:t>
      </w:r>
    </w:p>
    <w:p w:rsidR="00000000" w:rsidRPr="00F414A1" w:rsidP="00581C3F">
      <w:pPr>
        <w:pStyle w:val="BodyText"/>
      </w:pPr>
      <w:r w:rsidRPr="00F414A1">
        <w:t>Assess</w:t>
      </w:r>
      <w:r w:rsidRPr="00F414A1">
        <w:t>ors of this unit must satisfy the requirements for assessors in applicable vocational education and training legislation, frameworks and/or standards.</w:t>
      </w:r>
    </w:p>
    <w:p w:rsidR="00000000" w:rsidRPr="00F414A1" w:rsidP="00F414A1">
      <w:pPr>
        <w:pStyle w:val="Heading1"/>
      </w:pPr>
      <w:bookmarkStart w:id="5" w:name="O_991642"/>
      <w:bookmarkEnd w:id="5"/>
      <w:r w:rsidRPr="00F414A1">
        <w:t>Links</w:t>
      </w:r>
    </w:p>
    <w:p w:rsidR="00000000" w:rsidRPr="00F414A1" w:rsidP="00581C3F">
      <w:pPr>
        <w:pStyle w:val="BodyText"/>
      </w:pPr>
      <w:r w:rsidRPr="00F414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A782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414A1" w:rsidP="00F414A1"/>
    <w:sectPr w:rsidSect="00F414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A1" w:rsidRPr="00581C3F" w:rsidP="00581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3F" w:rsidP="00F41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C3F" w:rsidP="00F41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1C3F" w:rsidP="00F41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4A1" w:rsidRPr="00581C3F" w:rsidP="00581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C3F" w:rsidRPr="002D2AF8" w:rsidP="00F41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ACMFAR403 Fit shoes to alleviate severe abnormalities and defects in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81C3F" w:rsidP="00F41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54E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6C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5C47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4A1"/>
  </w:style>
  <w:style w:type="character" w:customStyle="1" w:styleId="Heading1Char">
    <w:name w:val="Heading 1 Char"/>
    <w:basedOn w:val="DefaultParagraphFont"/>
    <w:link w:val="Heading1"/>
    <w:rsid w:val="00F41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4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4A1"/>
    <w:rPr>
      <w:b/>
      <w:spacing w:val="0"/>
    </w:rPr>
  </w:style>
  <w:style w:type="paragraph" w:styleId="ListBullet2">
    <w:name w:val="List Bullet 2"/>
    <w:basedOn w:val="List2"/>
    <w:rsid w:val="00F414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14A1"/>
    <w:rPr>
      <w:i/>
    </w:rPr>
  </w:style>
  <w:style w:type="paragraph" w:customStyle="1" w:styleId="SuperHeading">
    <w:name w:val="SuperHeading"/>
    <w:basedOn w:val="Normal"/>
    <w:rsid w:val="00F41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1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4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4A1"/>
  </w:style>
  <w:style w:type="paragraph" w:styleId="TableofFigures">
    <w:name w:val="table of figures"/>
    <w:basedOn w:val="Normal"/>
    <w:next w:val="Normal"/>
    <w:semiHidden/>
    <w:rsid w:val="00F41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4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14A1"/>
    <w:rPr>
      <w:rFonts w:ascii="Wingdings" w:hAnsi="Wingdings"/>
    </w:rPr>
  </w:style>
  <w:style w:type="paragraph" w:customStyle="1" w:styleId="TableHeading">
    <w:name w:val="Table Heading"/>
    <w:basedOn w:val="HeadingBase"/>
    <w:rsid w:val="00F41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4A1"/>
    <w:rPr>
      <w:color w:val="0033CC"/>
      <w:u w:val="none"/>
    </w:rPr>
  </w:style>
  <w:style w:type="paragraph" w:customStyle="1" w:styleId="BodyTextRight">
    <w:name w:val="Body Text Right"/>
    <w:basedOn w:val="BodyText"/>
    <w:rsid w:val="00F41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4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4A1"/>
    <w:rPr>
      <w:sz w:val="32"/>
    </w:rPr>
  </w:style>
  <w:style w:type="paragraph" w:customStyle="1" w:styleId="HeadingProcedure">
    <w:name w:val="Heading Procedure"/>
    <w:basedOn w:val="HeadingBase"/>
    <w:next w:val="Normal"/>
    <w:rsid w:val="00F41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4A1"/>
    <w:pPr>
      <w:spacing w:before="60" w:after="60"/>
    </w:pPr>
  </w:style>
  <w:style w:type="paragraph" w:styleId="ListContinue">
    <w:name w:val="List Continue"/>
    <w:basedOn w:val="List"/>
    <w:rsid w:val="00F414A1"/>
    <w:pPr>
      <w:ind w:firstLine="0"/>
    </w:pPr>
  </w:style>
  <w:style w:type="paragraph" w:customStyle="1" w:styleId="ListNote">
    <w:name w:val="List Note"/>
    <w:basedOn w:val="List"/>
    <w:rsid w:val="00F41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4A1"/>
    <w:rPr>
      <w:rFonts w:ascii="Courier New" w:hAnsi="Courier New"/>
    </w:rPr>
  </w:style>
  <w:style w:type="paragraph" w:customStyle="1" w:styleId="NoteBullet">
    <w:name w:val="Note Bullet"/>
    <w:basedOn w:val="Note"/>
    <w:rsid w:val="00F41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4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1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4A1"/>
    <w:rPr>
      <w:b/>
      <w:smallCaps/>
    </w:rPr>
  </w:style>
  <w:style w:type="paragraph" w:customStyle="1" w:styleId="TableListNumber">
    <w:name w:val="Table List Number"/>
    <w:basedOn w:val="ListNumber"/>
    <w:rsid w:val="00F41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4A1"/>
    <w:pPr>
      <w:numPr>
        <w:numId w:val="9"/>
      </w:numPr>
    </w:pPr>
  </w:style>
  <w:style w:type="paragraph" w:customStyle="1" w:styleId="ListAlpha2">
    <w:name w:val="List Alpha 2"/>
    <w:basedOn w:val="List2"/>
    <w:rsid w:val="00F414A1"/>
    <w:pPr>
      <w:numPr>
        <w:numId w:val="8"/>
      </w:numPr>
    </w:pPr>
  </w:style>
  <w:style w:type="paragraph" w:styleId="List2">
    <w:name w:val="List 2"/>
    <w:basedOn w:val="BodyText"/>
    <w:rsid w:val="00F41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4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4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14A1"/>
    <w:pPr>
      <w:numPr>
        <w:numId w:val="4"/>
      </w:numPr>
    </w:pPr>
  </w:style>
  <w:style w:type="paragraph" w:styleId="ListContinue2">
    <w:name w:val="List Continue 2"/>
    <w:basedOn w:val="List2"/>
    <w:rsid w:val="00F414A1"/>
    <w:pPr>
      <w:ind w:firstLine="0"/>
    </w:pPr>
  </w:style>
  <w:style w:type="paragraph" w:styleId="ListContinue3">
    <w:name w:val="List Continue 3"/>
    <w:basedOn w:val="List3"/>
    <w:rsid w:val="00F414A1"/>
    <w:pPr>
      <w:ind w:left="1021" w:firstLine="0"/>
    </w:pPr>
  </w:style>
  <w:style w:type="paragraph" w:styleId="ListContinue4">
    <w:name w:val="List Continue 4"/>
    <w:basedOn w:val="List4"/>
    <w:rsid w:val="00F414A1"/>
    <w:pPr>
      <w:ind w:firstLine="0"/>
    </w:pPr>
  </w:style>
  <w:style w:type="paragraph" w:styleId="ListContinue5">
    <w:name w:val="List Continue 5"/>
    <w:basedOn w:val="List5"/>
    <w:rsid w:val="00F414A1"/>
    <w:pPr>
      <w:ind w:firstLine="0"/>
    </w:pPr>
  </w:style>
  <w:style w:type="paragraph" w:styleId="ListNumber3">
    <w:name w:val="List Number 3"/>
    <w:basedOn w:val="List3"/>
    <w:rsid w:val="00F414A1"/>
    <w:pPr>
      <w:numPr>
        <w:numId w:val="5"/>
      </w:numPr>
    </w:pPr>
  </w:style>
  <w:style w:type="paragraph" w:styleId="ListNumber4">
    <w:name w:val="List Number 4"/>
    <w:basedOn w:val="List4"/>
    <w:rsid w:val="00F414A1"/>
    <w:pPr>
      <w:numPr>
        <w:numId w:val="6"/>
      </w:numPr>
    </w:pPr>
  </w:style>
  <w:style w:type="paragraph" w:styleId="ListNumber5">
    <w:name w:val="List Number 5"/>
    <w:basedOn w:val="List5"/>
    <w:rsid w:val="00F414A1"/>
    <w:pPr>
      <w:numPr>
        <w:numId w:val="7"/>
      </w:numPr>
    </w:pPr>
  </w:style>
  <w:style w:type="paragraph" w:styleId="BlockText">
    <w:name w:val="Block Text"/>
    <w:basedOn w:val="Normal"/>
    <w:rsid w:val="00F41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4A1"/>
    <w:rPr>
      <w:sz w:val="16"/>
      <w:vertAlign w:val="superscript"/>
    </w:rPr>
  </w:style>
  <w:style w:type="character" w:customStyle="1" w:styleId="Symbols">
    <w:name w:val="Symbols"/>
    <w:basedOn w:val="DefaultParagraphFont"/>
    <w:rsid w:val="00F414A1"/>
    <w:rPr>
      <w:rFonts w:ascii="Symbol" w:hAnsi="Symbol"/>
    </w:rPr>
  </w:style>
  <w:style w:type="character" w:customStyle="1" w:styleId="MenuOptions">
    <w:name w:val="Menu Options"/>
    <w:basedOn w:val="DefaultParagraphFont"/>
    <w:rsid w:val="00F41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4A1"/>
    <w:rPr>
      <w:b/>
    </w:rPr>
  </w:style>
  <w:style w:type="character" w:customStyle="1" w:styleId="Underlined">
    <w:name w:val="Underlined"/>
    <w:basedOn w:val="DefaultParagraphFont"/>
    <w:rsid w:val="00F414A1"/>
    <w:rPr>
      <w:u w:val="single"/>
    </w:rPr>
  </w:style>
  <w:style w:type="paragraph" w:customStyle="1" w:styleId="TableBodyTextRight">
    <w:name w:val="Table Body Text Right"/>
    <w:basedOn w:val="TableBodyText"/>
    <w:rsid w:val="00F41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4A1"/>
    <w:rPr>
      <w:sz w:val="18"/>
    </w:rPr>
  </w:style>
  <w:style w:type="paragraph" w:customStyle="1" w:styleId="BodySmallRight">
    <w:name w:val="Body Small Right"/>
    <w:basedOn w:val="BodyTextRight"/>
    <w:rsid w:val="00F414A1"/>
    <w:rPr>
      <w:sz w:val="18"/>
      <w:szCs w:val="18"/>
    </w:rPr>
  </w:style>
  <w:style w:type="paragraph" w:customStyle="1" w:styleId="MarginEdition">
    <w:name w:val="Margin Edition"/>
    <w:basedOn w:val="MarginNote"/>
    <w:rsid w:val="00F41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4A1"/>
    <w:rPr>
      <w:sz w:val="2"/>
      <w:szCs w:val="2"/>
    </w:rPr>
  </w:style>
  <w:style w:type="character" w:customStyle="1" w:styleId="Small">
    <w:name w:val="Small"/>
    <w:basedOn w:val="DefaultParagraphFont"/>
    <w:rsid w:val="00F414A1"/>
    <w:rPr>
      <w:sz w:val="16"/>
    </w:rPr>
  </w:style>
  <w:style w:type="paragraph" w:customStyle="1" w:styleId="WideTable">
    <w:name w:val="Wide Table"/>
    <w:basedOn w:val="Normal"/>
    <w:rsid w:val="00F41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4A1"/>
  </w:style>
  <w:style w:type="paragraph" w:styleId="Quote">
    <w:name w:val="Quote"/>
    <w:basedOn w:val="Heading1"/>
    <w:link w:val="QuoteChar"/>
    <w:qFormat/>
    <w:rsid w:val="00F41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4A1"/>
    <w:pPr>
      <w:pageBreakBefore/>
    </w:pPr>
  </w:style>
  <w:style w:type="paragraph" w:customStyle="1" w:styleId="Border">
    <w:name w:val="Border"/>
    <w:basedOn w:val="Normal"/>
    <w:qFormat/>
    <w:rsid w:val="00F41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4A1"/>
    <w:rPr>
      <w:u w:val="single"/>
    </w:rPr>
  </w:style>
  <w:style w:type="character" w:customStyle="1" w:styleId="BoldandItalics">
    <w:name w:val="Bold and Italics"/>
    <w:qFormat/>
    <w:rsid w:val="00F414A1"/>
    <w:rPr>
      <w:b/>
      <w:i/>
      <w:u w:val="none"/>
    </w:rPr>
  </w:style>
  <w:style w:type="paragraph" w:styleId="BalloonText">
    <w:name w:val="Balloon Text"/>
    <w:basedOn w:val="Normal"/>
    <w:link w:val="BalloonTextChar"/>
    <w:rsid w:val="00F41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4A1"/>
    <w:pPr>
      <w:spacing w:before="0" w:after="0"/>
    </w:pPr>
  </w:style>
  <w:style w:type="paragraph" w:customStyle="1" w:styleId="BodyTextBold">
    <w:name w:val="Body Text Bold"/>
    <w:basedOn w:val="BodyText"/>
    <w:qFormat/>
    <w:rsid w:val="00F414A1"/>
    <w:rPr>
      <w:b/>
    </w:rPr>
  </w:style>
  <w:style w:type="character" w:styleId="Hyperlink">
    <w:name w:val="Hyperlink"/>
    <w:basedOn w:val="DefaultParagraphFont"/>
    <w:uiPriority w:val="99"/>
    <w:unhideWhenUsed/>
    <w:rsid w:val="00581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4158</Characters>
  <Application>Microsoft Office Word</Application>
  <DocSecurity>0</DocSecurity>
  <Lines>103</Lines>
  <Paragraphs>84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ACMFAR403 Fit shoes to alleviate severe abnormalities and defects in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2022-07-16T08:37:00Z</dcterms:created>
  <dcterms:modified xsi:type="dcterms:W3CDTF">2022-07-16T08:37:00Z</dcterms:modified>
</cp:coreProperties>
</file>