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B79" w:rsidP="00247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ACMFAR401 Apply knowledge of equine musculoskeletal system, biomechanics and pathology for effective hoof care</w:t>
      </w:r>
      <w:r>
        <w:fldChar w:fldCharType="end"/>
      </w:r>
    </w:p>
    <w:p w:rsidR="00247B79" w:rsidP="00247B79">
      <w:pPr>
        <w:pStyle w:val="Version"/>
        <w:sectPr w:rsidSect="00E67A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A9B" w:rsidP="00E67A9B">
      <w:pPr>
        <w:pStyle w:val="SuperHeading"/>
      </w:pPr>
      <w:r w:rsidRPr="00E67A9B">
        <w:t>ACMFAR401 Apply knowledge of equine musculoskeletal system, biomechanics and pathology for effective hoof care</w:t>
      </w:r>
    </w:p>
    <w:p w:rsidR="00000000" w:rsidRPr="00E67A9B" w:rsidP="00E67A9B">
      <w:pPr>
        <w:pStyle w:val="Heading1"/>
      </w:pPr>
      <w:bookmarkStart w:id="1" w:name="O_991588"/>
      <w:bookmarkEnd w:id="1"/>
      <w:r w:rsidRPr="00E67A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7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rPr>
                <w:rStyle w:val="SpecialBold"/>
              </w:rPr>
              <w:t>Comments</w:t>
            </w:r>
          </w:p>
        </w:tc>
      </w:tr>
      <w:tr w:rsidTr="00E67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t>This version released with ACM Animal Care and Management Training Package Version 2.0.</w:t>
            </w:r>
          </w:p>
        </w:tc>
      </w:tr>
    </w:tbl>
    <w:p w:rsidR="00000000" w:rsidRPr="00E67A9B" w:rsidP="00E67A9B">
      <w:pPr>
        <w:pStyle w:val="BodyText"/>
      </w:pPr>
    </w:p>
    <w:p w:rsidR="00000000" w:rsidRPr="00E67A9B" w:rsidP="00E67A9B">
      <w:pPr>
        <w:pStyle w:val="AllowPageBreak"/>
      </w:pPr>
    </w:p>
    <w:p w:rsidR="00000000" w:rsidRPr="00E67A9B" w:rsidP="00E67A9B">
      <w:pPr>
        <w:pStyle w:val="Heading1"/>
      </w:pPr>
      <w:bookmarkStart w:id="2" w:name="O_991589"/>
      <w:bookmarkEnd w:id="2"/>
      <w:r w:rsidRPr="00E67A9B">
        <w:t>Application</w:t>
      </w:r>
    </w:p>
    <w:p w:rsidR="00000000" w:rsidRPr="00E67A9B" w:rsidP="00247B79">
      <w:pPr>
        <w:pStyle w:val="BodyText"/>
      </w:pPr>
      <w:r w:rsidRPr="00E67A9B">
        <w:t>This unit of competency describes the skills and knowledge required to identify characteristics and functions of the equine musculoskelet</w:t>
      </w:r>
      <w:r w:rsidRPr="00E67A9B">
        <w:t>al system and biomechanics with a focus on the distal limb and hoof capsule and associated pathologies related to hoof care.</w:t>
      </w:r>
    </w:p>
    <w:p w:rsidR="00000000" w:rsidRPr="00E67A9B" w:rsidP="00247B79">
      <w:pPr>
        <w:pStyle w:val="BodyText"/>
      </w:pPr>
      <w:r w:rsidRPr="00E67A9B">
        <w:t>The unit applies to individuals who require specialised knowledge to manage equine hoof care and communicate information to others.</w:t>
      </w:r>
    </w:p>
    <w:p w:rsidR="00000000" w:rsidRPr="00E67A9B" w:rsidP="00247B79">
      <w:pPr>
        <w:pStyle w:val="BodyText"/>
      </w:pPr>
      <w:r w:rsidRPr="00E67A9B">
        <w:t xml:space="preserve">Workplace health and safety and animal welfare legislation relevant to interacting with horses applies to workers in this industry. Requirements vary between industry sectors and state/territory jurisdictions. Users are advised to check with the relevant </w:t>
      </w:r>
      <w:r w:rsidRPr="00E67A9B">
        <w:t xml:space="preserve">authority for specific requirements. </w:t>
      </w:r>
    </w:p>
    <w:p w:rsidR="00000000" w:rsidRPr="00E67A9B" w:rsidP="00247B79">
      <w:pPr>
        <w:pStyle w:val="BodyText"/>
      </w:pPr>
      <w:r w:rsidRPr="00E67A9B">
        <w:t>No licensing or certification requirements apply to this unit at the time of publication.</w:t>
      </w:r>
    </w:p>
    <w:p w:rsidR="00000000" w:rsidRPr="00E67A9B" w:rsidP="00E67A9B">
      <w:pPr>
        <w:pStyle w:val="Heading1"/>
      </w:pPr>
      <w:bookmarkStart w:id="3" w:name="O_991590"/>
      <w:bookmarkEnd w:id="3"/>
      <w:r w:rsidRPr="00E67A9B">
        <w:t>Pre-requisite Unit</w:t>
      </w:r>
    </w:p>
    <w:p w:rsidR="00000000" w:rsidRPr="00E67A9B" w:rsidP="00247B79">
      <w:pPr>
        <w:pStyle w:val="BodyText"/>
      </w:pPr>
      <w:r w:rsidRPr="00E67A9B">
        <w:t>Nil</w:t>
      </w:r>
    </w:p>
    <w:p w:rsidR="00000000" w:rsidRPr="00E67A9B" w:rsidP="00E67A9B">
      <w:pPr>
        <w:pStyle w:val="Heading1"/>
      </w:pPr>
      <w:bookmarkStart w:id="4" w:name="O_991592"/>
      <w:bookmarkEnd w:id="4"/>
      <w:r w:rsidRPr="00E67A9B">
        <w:t>Unit Sector</w:t>
      </w:r>
    </w:p>
    <w:p w:rsidR="00000000" w:rsidRPr="00E67A9B" w:rsidP="00247B79">
      <w:pPr>
        <w:pStyle w:val="BodyText"/>
      </w:pPr>
      <w:r w:rsidRPr="00E67A9B">
        <w:t>Farriery (FAR)</w:t>
      </w:r>
    </w:p>
    <w:p w:rsidR="00000000" w:rsidRPr="00E67A9B" w:rsidP="00E67A9B">
      <w:pPr>
        <w:pStyle w:val="Heading1"/>
      </w:pPr>
      <w:bookmarkStart w:id="5" w:name="O_991593"/>
      <w:bookmarkEnd w:id="5"/>
      <w:r w:rsidRPr="00E67A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7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rPr>
                <w:rStyle w:val="SpecialBold"/>
              </w:rPr>
              <w:t>Performance Criteria</w:t>
            </w:r>
          </w:p>
        </w:tc>
      </w:tr>
      <w:tr w:rsidTr="00247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7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1. Identify main structural characteristics of the e</w:t>
            </w:r>
            <w:r w:rsidRPr="00E67A9B">
              <w:t xml:space="preserve">quine </w:t>
            </w:r>
            <w:r w:rsidRPr="00E67A9B">
              <w:t>musculoskeletal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t>1.1 Identify and explain, using accurate anatomical terminology, the main musculoskeletal features and planes of the equine body</w:t>
            </w:r>
          </w:p>
          <w:p w:rsidR="00000000" w:rsidRPr="00E67A9B" w:rsidP="00E67A9B">
            <w:pPr>
              <w:pStyle w:val="BodyText"/>
            </w:pPr>
            <w:r w:rsidRPr="00E67A9B">
              <w:t>1.2 Outline the basic biomechanics of the equine musculoskeletal system in relation to body stabil</w:t>
            </w:r>
            <w:r w:rsidRPr="00E67A9B">
              <w:t>ity, movement, power and stamina</w:t>
            </w:r>
          </w:p>
          <w:p w:rsidR="00000000" w:rsidRPr="00E67A9B" w:rsidP="00E67A9B">
            <w:pPr>
              <w:pStyle w:val="BodyText"/>
            </w:pPr>
            <w:r w:rsidRPr="00E67A9B">
              <w:t xml:space="preserve">1.3 Relate features of conformation to various equine disciplines and work activities </w:t>
            </w:r>
          </w:p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 xml:space="preserve">1.4 Identify and explain the function of features of the equine fore and hind limbs </w:t>
            </w:r>
          </w:p>
        </w:tc>
      </w:tr>
      <w:tr w:rsidTr="00247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2. Determine characteristics of the equine distal limb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t>2.1 Identify features and relationships between bones and joints, and soft tissues, ligaments and tendons of the distal limb</w:t>
            </w:r>
          </w:p>
          <w:p w:rsidR="00000000" w:rsidRPr="00E67A9B" w:rsidP="00E67A9B">
            <w:pPr>
              <w:pStyle w:val="BodyText"/>
            </w:pPr>
            <w:r w:rsidRPr="00E67A9B">
              <w:t xml:space="preserve">2.2 Explain changes to bone and soft tissues of the distal limb due to age, </w:t>
            </w:r>
            <w:r w:rsidRPr="00E67A9B">
              <w:t>exercise, ailments and injury</w:t>
            </w:r>
          </w:p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2.3 Determine significance of the distal limb to horse movement and welfare</w:t>
            </w:r>
          </w:p>
        </w:tc>
      </w:tr>
      <w:tr w:rsidTr="00247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3. Relate hoof structure and conditions to equine health and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t>3.1 Explain how the hoof capsule integrates with the internal hoof structures</w:t>
            </w:r>
          </w:p>
          <w:p w:rsidR="00000000" w:rsidRPr="00E67A9B" w:rsidP="00E67A9B">
            <w:pPr>
              <w:pStyle w:val="BodyText"/>
            </w:pPr>
            <w:r w:rsidRPr="00E67A9B">
              <w:t>3.</w:t>
            </w:r>
            <w:r w:rsidRPr="00E67A9B">
              <w:t>2 Identify relationships between the hoof and the digit bones and the digit bones with the upper limbs and body</w:t>
            </w:r>
          </w:p>
          <w:p w:rsidR="00000000" w:rsidRPr="00E67A9B" w:rsidP="00E67A9B">
            <w:pPr>
              <w:pStyle w:val="BodyText"/>
            </w:pPr>
            <w:r w:rsidRPr="00E67A9B">
              <w:t xml:space="preserve">3.3 Investigate relationships between diet and nutrition, age, environment and movement on hoof pathologies </w:t>
            </w:r>
          </w:p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3.4 Investigate the relationship be</w:t>
            </w:r>
            <w:r w:rsidRPr="00E67A9B">
              <w:t>tween equine conformation and movement on hoof pathologies</w:t>
            </w:r>
          </w:p>
        </w:tc>
      </w:tr>
      <w:tr w:rsidTr="00247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 xml:space="preserve">4. Recognise features of equine lameness and related pathologies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t xml:space="preserve">4.1 Investigate features, symptoms and causes of equine lameness and related pathologies </w:t>
            </w:r>
          </w:p>
          <w:p w:rsidR="00000000" w:rsidRPr="00E67A9B" w:rsidP="00E67A9B">
            <w:pPr>
              <w:pStyle w:val="BodyText"/>
            </w:pPr>
            <w:r w:rsidRPr="00E67A9B">
              <w:t>4.2 Observe equine stance and movement i</w:t>
            </w:r>
            <w:r w:rsidRPr="00E67A9B">
              <w:t xml:space="preserve">n different gaits to assess lameness and impact of different forces on the limbs and hoof capsule </w:t>
            </w:r>
          </w:p>
          <w:p w:rsidR="00000000" w:rsidRPr="00E67A9B" w:rsidP="00E67A9B">
            <w:pPr>
              <w:pStyle w:val="BodyText"/>
            </w:pPr>
            <w:r w:rsidRPr="00E67A9B">
              <w:t>4.3 Examine equine using manipulative and palpation techniques to feel for heat, swelling and sensitivity to pressure indicating pain</w:t>
            </w:r>
          </w:p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 xml:space="preserve">4.4 Review radiographs </w:t>
            </w:r>
            <w:r w:rsidRPr="00E67A9B">
              <w:t>or other medical imaging in consultation with veterinarians to supplement knowledge of equine condition or pathology</w:t>
            </w:r>
          </w:p>
        </w:tc>
      </w:tr>
      <w:tr w:rsidTr="00247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5. Review common strategies used to address a range of equine pathologies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t>5.1 Investigate possible preventions, interventions and strategi</w:t>
            </w:r>
            <w:r w:rsidRPr="00E67A9B">
              <w:t>es to address common symptoms of equine lameness and pathologies related to the distal limb</w:t>
            </w:r>
          </w:p>
          <w:p w:rsidR="00000000" w:rsidRPr="00E67A9B" w:rsidP="00E67A9B">
            <w:pPr>
              <w:pStyle w:val="BodyText"/>
            </w:pPr>
            <w:r w:rsidRPr="00E67A9B">
              <w:t xml:space="preserve">5.2 Identify common conditions and pathologies to be referred to a registered veterinarian  </w:t>
            </w:r>
          </w:p>
          <w:p w:rsidR="00000000" w:rsidRPr="00E67A9B" w:rsidP="00E67A9B">
            <w:pPr>
              <w:pStyle w:val="BodyText"/>
            </w:pPr>
            <w:r w:rsidRPr="00E67A9B">
              <w:t>5.3 Communicate information about equine conditions and pathologies cle</w:t>
            </w:r>
            <w:r w:rsidRPr="00E67A9B">
              <w:t>arly to veterinarians and clients using accurate terminology and concepts</w:t>
            </w:r>
          </w:p>
        </w:tc>
      </w:tr>
    </w:tbl>
    <w:p w:rsidR="00000000" w:rsidRPr="00E67A9B" w:rsidP="00E67A9B">
      <w:pPr>
        <w:pStyle w:val="BodyText"/>
      </w:pPr>
    </w:p>
    <w:p w:rsidR="00000000" w:rsidRPr="00E67A9B" w:rsidP="00E67A9B">
      <w:pPr>
        <w:pStyle w:val="AllowPageBreak"/>
      </w:pPr>
    </w:p>
    <w:p w:rsidR="00000000" w:rsidRPr="00E67A9B" w:rsidP="00E67A9B">
      <w:pPr>
        <w:pStyle w:val="Heading1"/>
      </w:pPr>
      <w:bookmarkStart w:id="6" w:name="O_991594"/>
      <w:bookmarkEnd w:id="6"/>
      <w:r w:rsidRPr="00E67A9B">
        <w:t>Foundation Skills</w:t>
      </w:r>
    </w:p>
    <w:p w:rsidR="00000000" w:rsidRPr="00247B79" w:rsidP="00247B79">
      <w:pPr>
        <w:pStyle w:val="BodyText"/>
        <w:rPr>
          <w:i/>
        </w:rPr>
      </w:pPr>
      <w:r w:rsidRPr="00247B79">
        <w:rPr>
          <w:rStyle w:val="Emphasis"/>
        </w:rPr>
        <w:t xml:space="preserve">This section describes those language, literacy, numeracy and employment skills that are essential for </w:t>
      </w:r>
      <w:r w:rsidRPr="00247B79">
        <w:rPr>
          <w:rStyle w:val="Emphasis"/>
        </w:rPr>
        <w:t>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7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rPr>
                <w:rStyle w:val="SpecialBold"/>
              </w:rPr>
              <w:t>Description</w:t>
            </w:r>
          </w:p>
        </w:tc>
      </w:tr>
      <w:tr w:rsidTr="00E67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ListBullet"/>
              <w:rPr>
                <w:lang w:val="en-NZ"/>
              </w:rPr>
            </w:pPr>
            <w:r w:rsidRPr="00E67A9B">
              <w:t>Critically analyse complex anatomical diagrams and texts relevant to equine musculoskeletal system, distal limb and hoof capsule from a var</w:t>
            </w:r>
            <w:r w:rsidRPr="00E67A9B">
              <w:t>iety of sources, and consolidate information</w:t>
            </w:r>
          </w:p>
        </w:tc>
      </w:tr>
      <w:tr w:rsidTr="00E67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ListBullet"/>
              <w:rPr>
                <w:lang w:val="en-NZ"/>
              </w:rPr>
            </w:pPr>
            <w:r w:rsidRPr="00E67A9B">
              <w:t>Liaise collaboratively with veterinarians, colleagues or other equine professionals to discuss issues, veterinary diagnoses and potential foot care plans</w:t>
            </w:r>
          </w:p>
        </w:tc>
      </w:tr>
      <w:tr w:rsidTr="00E67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ListBullet"/>
            </w:pPr>
            <w:r w:rsidRPr="00E67A9B">
              <w:t xml:space="preserve">Use problem-solving techniques to analyse equine movement and musculoskeletal features to identify pathologies and determine foot care needs </w:t>
            </w:r>
          </w:p>
        </w:tc>
      </w:tr>
    </w:tbl>
    <w:p w:rsidR="00000000" w:rsidRPr="00E67A9B" w:rsidP="00E67A9B">
      <w:pPr>
        <w:pStyle w:val="BodyText"/>
      </w:pPr>
    </w:p>
    <w:p w:rsidR="00000000" w:rsidRPr="00E67A9B" w:rsidP="00E67A9B">
      <w:pPr>
        <w:pStyle w:val="AllowPageBreak"/>
      </w:pPr>
    </w:p>
    <w:p w:rsidR="00000000" w:rsidRPr="00E67A9B" w:rsidP="00E67A9B">
      <w:pPr>
        <w:pStyle w:val="Heading1"/>
      </w:pPr>
      <w:bookmarkStart w:id="7" w:name="O_991596"/>
      <w:bookmarkEnd w:id="7"/>
      <w:r w:rsidRPr="00E67A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67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rPr>
                <w:rStyle w:val="SpecialBold"/>
              </w:rPr>
              <w:t>Equivalence status</w:t>
            </w:r>
          </w:p>
        </w:tc>
      </w:tr>
      <w:tr w:rsidTr="00E67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ACMFAR401 Apply knowledge of equine musculoskeletal system, biomechanics and pathology for effective hoof care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t>No equivalent unit</w:t>
            </w:r>
          </w:p>
        </w:tc>
      </w:tr>
    </w:tbl>
    <w:p w:rsidR="00000000" w:rsidRPr="00E67A9B" w:rsidP="00E67A9B">
      <w:pPr>
        <w:pStyle w:val="BodyText"/>
      </w:pPr>
    </w:p>
    <w:p w:rsidR="00000000" w:rsidRPr="00E67A9B" w:rsidP="00E67A9B">
      <w:pPr>
        <w:pStyle w:val="AllowPageBreak"/>
      </w:pPr>
    </w:p>
    <w:p w:rsidR="00000000" w:rsidRPr="00E67A9B" w:rsidP="00E67A9B">
      <w:pPr>
        <w:pStyle w:val="Heading1"/>
      </w:pPr>
      <w:bookmarkStart w:id="8" w:name="O_991603"/>
      <w:bookmarkEnd w:id="8"/>
      <w:r w:rsidRPr="00E67A9B">
        <w:t>Links</w:t>
      </w:r>
    </w:p>
    <w:p w:rsidR="00000000" w:rsidRPr="00E67A9B" w:rsidP="00247B79">
      <w:pPr>
        <w:pStyle w:val="BodyText"/>
      </w:pPr>
      <w:r w:rsidRPr="00E67A9B">
        <w:t>Companion Volumes, including Implementation Guid</w:t>
      </w:r>
      <w:r w:rsidRPr="00E67A9B">
        <w:t xml:space="preserve">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F5CC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67A9B" w:rsidP="00247B79">
      <w:pPr>
        <w:pStyle w:val="BodyText"/>
        <w:sectPr w:rsidSect="00E67A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7A9B" w:rsidP="00E67A9B">
      <w:pPr>
        <w:pStyle w:val="SuperHeading"/>
      </w:pPr>
      <w:r w:rsidRPr="00E67A9B">
        <w:t>Assessment Requirements for ACMFAR401 Apply kno</w:t>
      </w:r>
      <w:r w:rsidRPr="00E67A9B">
        <w:t>wledge of equine musculoskeletal system, biomechanics and pathology for effective hoof care</w:t>
      </w:r>
    </w:p>
    <w:p w:rsidR="00000000" w:rsidRPr="00E67A9B" w:rsidP="00E67A9B">
      <w:pPr>
        <w:pStyle w:val="Heading1"/>
      </w:pPr>
      <w:bookmarkStart w:id="9" w:name="O_991598"/>
      <w:bookmarkEnd w:id="9"/>
      <w:r w:rsidRPr="00E67A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7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rPr>
                <w:rStyle w:val="SpecialBold"/>
              </w:rPr>
              <w:t>Comments</w:t>
            </w:r>
          </w:p>
        </w:tc>
      </w:tr>
      <w:tr w:rsidTr="00E67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9B">
            <w:pPr>
              <w:pStyle w:val="BodyText"/>
              <w:rPr>
                <w:lang w:val="en-NZ"/>
              </w:rPr>
            </w:pPr>
            <w:r w:rsidRPr="00E67A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9B" w:rsidP="00E67A9B">
            <w:pPr>
              <w:pStyle w:val="BodyText"/>
            </w:pPr>
            <w:r w:rsidRPr="00E67A9B">
              <w:t>This version released with ACM Animal Care and Management Training Package Version 2.0.</w:t>
            </w:r>
          </w:p>
        </w:tc>
      </w:tr>
    </w:tbl>
    <w:p w:rsidR="00000000" w:rsidRPr="00E67A9B" w:rsidP="00E67A9B">
      <w:pPr>
        <w:pStyle w:val="BodyText"/>
      </w:pPr>
    </w:p>
    <w:p w:rsidR="00000000" w:rsidRPr="00E67A9B" w:rsidP="00E67A9B">
      <w:pPr>
        <w:pStyle w:val="AllowPageBreak"/>
      </w:pPr>
    </w:p>
    <w:p w:rsidR="00000000" w:rsidRPr="00E67A9B" w:rsidP="00E67A9B">
      <w:pPr>
        <w:pStyle w:val="Heading1"/>
      </w:pPr>
      <w:bookmarkStart w:id="10" w:name="O_991599"/>
      <w:bookmarkEnd w:id="10"/>
      <w:r w:rsidRPr="00E67A9B">
        <w:t>Performance Evidence</w:t>
      </w:r>
    </w:p>
    <w:p w:rsidR="00000000" w:rsidRPr="00E67A9B" w:rsidP="00247B79">
      <w:pPr>
        <w:pStyle w:val="BodyText"/>
      </w:pPr>
      <w:r w:rsidRPr="00E67A9B">
        <w:t>An individual demonstrating competency must satisfy all of the elements and performance criteria in this unit. There must be evidence that the individual has:</w:t>
      </w:r>
    </w:p>
    <w:p w:rsidR="00000000" w:rsidRPr="00E67A9B" w:rsidP="00E67A9B">
      <w:pPr>
        <w:pStyle w:val="ListBullet"/>
      </w:pPr>
      <w:r w:rsidRPr="00E67A9B">
        <w:t xml:space="preserve">accurately identified key anatomical features (normal and abormal) </w:t>
      </w:r>
      <w:r w:rsidRPr="00E67A9B">
        <w:t>of the equine distal limb and hoof capsule on:</w:t>
      </w:r>
    </w:p>
    <w:p w:rsidR="00000000" w:rsidRPr="00E67A9B" w:rsidP="00E67A9B">
      <w:pPr>
        <w:pStyle w:val="ListBullet2"/>
      </w:pPr>
      <w:r w:rsidRPr="00E67A9B">
        <w:t>a live equine</w:t>
      </w:r>
    </w:p>
    <w:p w:rsidR="00000000" w:rsidRPr="00E67A9B" w:rsidP="00E67A9B">
      <w:pPr>
        <w:pStyle w:val="ListBullet2"/>
      </w:pPr>
      <w:r w:rsidRPr="00E67A9B">
        <w:t>a cadaver leg</w:t>
      </w:r>
    </w:p>
    <w:p w:rsidR="00000000" w:rsidRPr="00E67A9B" w:rsidP="00E67A9B">
      <w:pPr>
        <w:pStyle w:val="ListBullet2"/>
      </w:pPr>
      <w:r w:rsidRPr="00E67A9B">
        <w:t xml:space="preserve">a radiograph </w:t>
      </w:r>
    </w:p>
    <w:p w:rsidR="00000000" w:rsidRPr="00E67A9B" w:rsidP="00E67A9B">
      <w:pPr>
        <w:pStyle w:val="ListBullet"/>
      </w:pPr>
      <w:r w:rsidRPr="00E67A9B">
        <w:t>determined possible causes of common pathologies relating to young, mature, old, shod and unshod/barefoot equines by analysing:</w:t>
      </w:r>
    </w:p>
    <w:p w:rsidR="00000000" w:rsidRPr="00E67A9B" w:rsidP="00E67A9B">
      <w:pPr>
        <w:pStyle w:val="ListBullet2"/>
      </w:pPr>
      <w:r w:rsidRPr="00E67A9B">
        <w:t xml:space="preserve">the movement and examining/palpating the limbs of at least three live equines </w:t>
      </w:r>
    </w:p>
    <w:p w:rsidR="00000000" w:rsidRPr="00E67A9B" w:rsidP="00E67A9B">
      <w:pPr>
        <w:pStyle w:val="ListBullet2"/>
      </w:pPr>
      <w:r w:rsidRPr="00E67A9B">
        <w:t>at least three realistic case studies addressing common equine pathologies not covered by the range of live equines in the point above</w:t>
      </w:r>
    </w:p>
    <w:p w:rsidR="00000000" w:rsidRPr="00E67A9B" w:rsidP="00E67A9B">
      <w:pPr>
        <w:pStyle w:val="ListBullet"/>
      </w:pPr>
      <w:r w:rsidRPr="00E67A9B">
        <w:t>explained musculoskeletal structures, con</w:t>
      </w:r>
      <w:r w:rsidRPr="00E67A9B">
        <w:t>formation and features, both normal and abnormal, to others using accurate anatomical and industry terminology.</w:t>
      </w:r>
    </w:p>
    <w:p w:rsidR="00000000" w:rsidRPr="00E67A9B" w:rsidP="00E67A9B">
      <w:pPr>
        <w:pStyle w:val="AllowPageBreak"/>
      </w:pPr>
    </w:p>
    <w:p w:rsidR="00000000" w:rsidRPr="00E67A9B" w:rsidP="00E67A9B">
      <w:pPr>
        <w:pStyle w:val="Heading1"/>
      </w:pPr>
      <w:bookmarkStart w:id="11" w:name="O_991600"/>
      <w:bookmarkEnd w:id="11"/>
      <w:r w:rsidRPr="00E67A9B">
        <w:t>Knowledge Evidence</w:t>
      </w:r>
    </w:p>
    <w:p w:rsidR="00000000" w:rsidRPr="00E67A9B" w:rsidP="00247B79">
      <w:pPr>
        <w:pStyle w:val="BodyText"/>
      </w:pPr>
      <w:r w:rsidRPr="00E67A9B">
        <w:t>An individual must be able to demonstrate the knowledge required to perform the tasks outlined in the elemen</w:t>
      </w:r>
      <w:r w:rsidRPr="00E67A9B">
        <w:t>ts and performance criteria of this unit. This includes knowledge of:</w:t>
      </w:r>
    </w:p>
    <w:p w:rsidR="00000000" w:rsidRPr="00E67A9B" w:rsidP="00E67A9B">
      <w:pPr>
        <w:pStyle w:val="ListBullet"/>
      </w:pPr>
      <w:r w:rsidRPr="00E67A9B">
        <w:t>overview of equine anatomy and musculoskeletal structures, including:</w:t>
      </w:r>
    </w:p>
    <w:p w:rsidR="00000000" w:rsidRPr="00E67A9B" w:rsidP="00E67A9B">
      <w:pPr>
        <w:pStyle w:val="ListBullet2"/>
      </w:pPr>
      <w:r w:rsidRPr="00E67A9B">
        <w:t>key features, actions, location and orientation of the musculoskeletal system including thoracic and pelvic limbs</w:t>
      </w:r>
    </w:p>
    <w:p w:rsidR="00000000" w:rsidRPr="00E67A9B" w:rsidP="00E67A9B">
      <w:pPr>
        <w:pStyle w:val="ListBullet2"/>
      </w:pPr>
      <w:r w:rsidRPr="00E67A9B">
        <w:t>changes in equine musculoskeletal structure related to age, growth, performance, ailments and injury</w:t>
      </w:r>
    </w:p>
    <w:p w:rsidR="00000000" w:rsidRPr="00E67A9B" w:rsidP="00E67A9B">
      <w:pPr>
        <w:pStyle w:val="ListBullet2"/>
      </w:pPr>
      <w:r w:rsidRPr="00E67A9B">
        <w:t>major blood vessels, circulation, nerves and lymphatic system relevant to the distal limb</w:t>
      </w:r>
    </w:p>
    <w:p w:rsidR="00000000" w:rsidRPr="00E67A9B" w:rsidP="00E67A9B">
      <w:pPr>
        <w:pStyle w:val="ListBullet"/>
      </w:pPr>
      <w:r w:rsidRPr="00E67A9B">
        <w:t xml:space="preserve">structure, function, actions, names and location of equine distal limb bones, joints, ligaments and tendons </w:t>
      </w:r>
    </w:p>
    <w:p w:rsidR="00000000" w:rsidRPr="00E67A9B" w:rsidP="00E67A9B">
      <w:pPr>
        <w:pStyle w:val="ListBullet"/>
      </w:pPr>
      <w:r w:rsidRPr="00E67A9B">
        <w:t>basic principles of equine movement and biomechanics of the limbs and hoof to enable movement and passive stance</w:t>
      </w:r>
    </w:p>
    <w:p w:rsidR="00000000" w:rsidRPr="00E67A9B" w:rsidP="00E67A9B">
      <w:pPr>
        <w:pStyle w:val="ListBullet"/>
      </w:pPr>
      <w:r w:rsidRPr="00E67A9B">
        <w:t>conformational characteristics tha</w:t>
      </w:r>
      <w:r w:rsidRPr="00E67A9B">
        <w:t>t may impact on equine musculoskeletal structure stability, including:</w:t>
      </w:r>
    </w:p>
    <w:p w:rsidR="00000000" w:rsidRPr="00E67A9B" w:rsidP="00E67A9B">
      <w:pPr>
        <w:pStyle w:val="ListBullet2"/>
      </w:pPr>
      <w:r w:rsidRPr="00E67A9B">
        <w:t>correct conformation of common breeds, according to breed standards, and how to access information on less common breeds</w:t>
      </w:r>
    </w:p>
    <w:p w:rsidR="00000000" w:rsidRPr="00E67A9B" w:rsidP="00E67A9B">
      <w:pPr>
        <w:pStyle w:val="ListBullet2"/>
      </w:pPr>
      <w:r w:rsidRPr="00E67A9B">
        <w:t>desirable and undesirable conformation features</w:t>
      </w:r>
    </w:p>
    <w:p w:rsidR="00000000" w:rsidRPr="00E67A9B" w:rsidP="00E67A9B">
      <w:pPr>
        <w:pStyle w:val="ListBullet2"/>
      </w:pPr>
      <w:r w:rsidRPr="00E67A9B">
        <w:t xml:space="preserve">congential and </w:t>
      </w:r>
      <w:r w:rsidRPr="00E67A9B">
        <w:t xml:space="preserve">acquired conformation faults </w:t>
      </w:r>
    </w:p>
    <w:p w:rsidR="00000000" w:rsidRPr="00E67A9B" w:rsidP="00E67A9B">
      <w:pPr>
        <w:pStyle w:val="ListBullet2"/>
      </w:pPr>
      <w:r w:rsidRPr="00E67A9B">
        <w:t xml:space="preserve">effect of common comformation faults on equine action and hoof </w:t>
      </w:r>
    </w:p>
    <w:p w:rsidR="00000000" w:rsidRPr="00E67A9B" w:rsidP="00E67A9B">
      <w:pPr>
        <w:pStyle w:val="ListBullet2"/>
      </w:pPr>
      <w:r w:rsidRPr="00E67A9B">
        <w:t>principles of static and dynamic foot balance</w:t>
      </w:r>
    </w:p>
    <w:p w:rsidR="00000000" w:rsidRPr="00E67A9B" w:rsidP="00E67A9B">
      <w:pPr>
        <w:pStyle w:val="ListBullet"/>
      </w:pPr>
      <w:r w:rsidRPr="00E67A9B">
        <w:t>key features and functions of all parts of the equine limb and hoof capsule, including:</w:t>
      </w:r>
    </w:p>
    <w:p w:rsidR="00000000" w:rsidRPr="00E67A9B" w:rsidP="00E67A9B">
      <w:pPr>
        <w:pStyle w:val="ListBullet2"/>
      </w:pPr>
      <w:r w:rsidRPr="00E67A9B">
        <w:t>dorsal wall</w:t>
      </w:r>
    </w:p>
    <w:p w:rsidR="00000000" w:rsidRPr="00E67A9B" w:rsidP="00E67A9B">
      <w:pPr>
        <w:pStyle w:val="ListBullet2"/>
      </w:pPr>
      <w:r w:rsidRPr="00E67A9B">
        <w:t>medial and lat</w:t>
      </w:r>
      <w:r w:rsidRPr="00E67A9B">
        <w:t>eral wall</w:t>
      </w:r>
    </w:p>
    <w:p w:rsidR="00000000" w:rsidRPr="00E67A9B" w:rsidP="00E67A9B">
      <w:pPr>
        <w:pStyle w:val="ListBullet2"/>
      </w:pPr>
      <w:r w:rsidRPr="00E67A9B">
        <w:t>heels and buttresses</w:t>
      </w:r>
    </w:p>
    <w:p w:rsidR="00000000" w:rsidRPr="00E67A9B" w:rsidP="00E67A9B">
      <w:pPr>
        <w:pStyle w:val="ListBullet2"/>
      </w:pPr>
      <w:r w:rsidRPr="00E67A9B">
        <w:t>bulbs of foot</w:t>
      </w:r>
    </w:p>
    <w:p w:rsidR="00000000" w:rsidRPr="00E67A9B" w:rsidP="00E67A9B">
      <w:pPr>
        <w:pStyle w:val="ListBullet2"/>
      </w:pPr>
      <w:r w:rsidRPr="00E67A9B">
        <w:t xml:space="preserve">sole </w:t>
      </w:r>
    </w:p>
    <w:p w:rsidR="00000000" w:rsidRPr="00E67A9B" w:rsidP="00E67A9B">
      <w:pPr>
        <w:pStyle w:val="ListBullet2"/>
      </w:pPr>
      <w:r w:rsidRPr="00E67A9B">
        <w:t>white line</w:t>
      </w:r>
    </w:p>
    <w:p w:rsidR="00000000" w:rsidRPr="00E67A9B" w:rsidP="00E67A9B">
      <w:pPr>
        <w:pStyle w:val="ListBullet2"/>
      </w:pPr>
      <w:r w:rsidRPr="00E67A9B">
        <w:t>bars</w:t>
      </w:r>
    </w:p>
    <w:p w:rsidR="00000000" w:rsidRPr="00E67A9B" w:rsidP="00E67A9B">
      <w:pPr>
        <w:pStyle w:val="ListBullet2"/>
      </w:pPr>
      <w:r w:rsidRPr="00E67A9B">
        <w:t>frog</w:t>
      </w:r>
    </w:p>
    <w:p w:rsidR="00000000" w:rsidRPr="00E67A9B" w:rsidP="00E67A9B">
      <w:pPr>
        <w:pStyle w:val="ListBullet2"/>
      </w:pPr>
      <w:r w:rsidRPr="00E67A9B">
        <w:t xml:space="preserve">susepensory apparatus of the distal phalanx </w:t>
      </w:r>
    </w:p>
    <w:p w:rsidR="00000000" w:rsidRPr="00E67A9B" w:rsidP="00E67A9B">
      <w:pPr>
        <w:pStyle w:val="ListBullet2"/>
      </w:pPr>
      <w:r w:rsidRPr="00E67A9B">
        <w:t>periople and perioplic corium</w:t>
      </w:r>
    </w:p>
    <w:p w:rsidR="00000000" w:rsidRPr="00E67A9B" w:rsidP="00E67A9B">
      <w:pPr>
        <w:pStyle w:val="ListBullet2"/>
      </w:pPr>
      <w:r w:rsidRPr="00E67A9B">
        <w:t>laminae and laminar corium</w:t>
      </w:r>
    </w:p>
    <w:p w:rsidR="00000000" w:rsidRPr="00E67A9B" w:rsidP="00E67A9B">
      <w:pPr>
        <w:pStyle w:val="ListBullet2"/>
      </w:pPr>
      <w:r w:rsidRPr="00E67A9B">
        <w:t>coronary corium</w:t>
      </w:r>
    </w:p>
    <w:p w:rsidR="00000000" w:rsidRPr="00E67A9B" w:rsidP="00E67A9B">
      <w:pPr>
        <w:pStyle w:val="ListBullet2"/>
      </w:pPr>
      <w:r w:rsidRPr="00E67A9B">
        <w:t>corium of sole</w:t>
      </w:r>
    </w:p>
    <w:p w:rsidR="00000000" w:rsidRPr="00E67A9B" w:rsidP="00E67A9B">
      <w:pPr>
        <w:pStyle w:val="ListBullet2"/>
      </w:pPr>
      <w:r w:rsidRPr="00E67A9B">
        <w:t>corium of frog</w:t>
      </w:r>
    </w:p>
    <w:p w:rsidR="00000000" w:rsidRPr="00E67A9B" w:rsidP="00E67A9B">
      <w:pPr>
        <w:pStyle w:val="ListBullet2"/>
      </w:pPr>
      <w:r w:rsidRPr="00E67A9B">
        <w:t>corrium of bars</w:t>
      </w:r>
    </w:p>
    <w:p w:rsidR="00000000" w:rsidRPr="00E67A9B" w:rsidP="00E67A9B">
      <w:pPr>
        <w:pStyle w:val="ListBullet2"/>
      </w:pPr>
      <w:r w:rsidRPr="00E67A9B">
        <w:t>digital cushion</w:t>
      </w:r>
    </w:p>
    <w:p w:rsidR="00000000" w:rsidRPr="00E67A9B" w:rsidP="00E67A9B">
      <w:pPr>
        <w:pStyle w:val="ListBullet2"/>
      </w:pPr>
      <w:r w:rsidRPr="00E67A9B">
        <w:t>distal phalanx cartilages</w:t>
      </w:r>
    </w:p>
    <w:p w:rsidR="00000000" w:rsidRPr="00E67A9B" w:rsidP="00E67A9B">
      <w:pPr>
        <w:pStyle w:val="ListBullet2"/>
      </w:pPr>
      <w:r w:rsidRPr="00E67A9B">
        <w:t>joints - hock, knee, fetlock, pastern, pedal</w:t>
      </w:r>
    </w:p>
    <w:p w:rsidR="00000000" w:rsidRPr="00E67A9B" w:rsidP="00E67A9B">
      <w:pPr>
        <w:pStyle w:val="ListBullet2"/>
      </w:pPr>
      <w:r w:rsidRPr="00E67A9B">
        <w:t>bones - navicular bone and surrounding structures, pedal bone, long and short pastern, carpus and tarsus, metacarpals and metatarsals</w:t>
      </w:r>
    </w:p>
    <w:p w:rsidR="00000000" w:rsidRPr="00E67A9B" w:rsidP="00E67A9B">
      <w:pPr>
        <w:pStyle w:val="ListBullet2"/>
      </w:pPr>
      <w:r w:rsidRPr="00E67A9B">
        <w:t>tendons, their insertion and position</w:t>
      </w:r>
    </w:p>
    <w:p w:rsidR="00000000" w:rsidRPr="00E67A9B" w:rsidP="00E67A9B">
      <w:pPr>
        <w:pStyle w:val="ListBullet2"/>
      </w:pPr>
      <w:r w:rsidRPr="00E67A9B">
        <w:t>muscles and p</w:t>
      </w:r>
      <w:r w:rsidRPr="00E67A9B">
        <w:t>oints of origin and insertion</w:t>
      </w:r>
    </w:p>
    <w:p w:rsidR="00000000" w:rsidRPr="00E67A9B" w:rsidP="00E67A9B">
      <w:pPr>
        <w:pStyle w:val="ListBullet2"/>
      </w:pPr>
      <w:r w:rsidRPr="00E67A9B">
        <w:t>blood supply of the distal limb</w:t>
      </w:r>
    </w:p>
    <w:p w:rsidR="00000000" w:rsidRPr="00E67A9B" w:rsidP="00E67A9B">
      <w:pPr>
        <w:pStyle w:val="ListBullet2"/>
      </w:pPr>
      <w:r w:rsidRPr="00E67A9B">
        <w:t>nerve supply of the distal limb</w:t>
      </w:r>
    </w:p>
    <w:p w:rsidR="00000000" w:rsidRPr="00E67A9B" w:rsidP="00E67A9B">
      <w:pPr>
        <w:pStyle w:val="ListBullet2"/>
      </w:pPr>
      <w:r w:rsidRPr="00E67A9B">
        <w:t>ligaments of the distal limb</w:t>
      </w:r>
    </w:p>
    <w:p w:rsidR="00000000" w:rsidRPr="00E67A9B" w:rsidP="00E67A9B">
      <w:pPr>
        <w:pStyle w:val="ListBullet2"/>
      </w:pPr>
      <w:r w:rsidRPr="00E67A9B">
        <w:t>all palpable structures of the distal limb</w:t>
      </w:r>
    </w:p>
    <w:p w:rsidR="00000000" w:rsidRPr="00E67A9B" w:rsidP="00E67A9B">
      <w:pPr>
        <w:pStyle w:val="ListBullet2"/>
      </w:pPr>
      <w:r w:rsidRPr="00E67A9B">
        <w:t>skin and hair</w:t>
      </w:r>
    </w:p>
    <w:p w:rsidR="00000000" w:rsidRPr="00E67A9B" w:rsidP="00E67A9B">
      <w:pPr>
        <w:pStyle w:val="ListBullet2"/>
      </w:pPr>
      <w:r w:rsidRPr="00E67A9B">
        <w:t>dermal/epidermal laminae attachments (suspensory apparatus of PIII)</w:t>
      </w:r>
    </w:p>
    <w:p w:rsidR="00000000" w:rsidRPr="00E67A9B" w:rsidP="00E67A9B">
      <w:pPr>
        <w:pStyle w:val="ListBullet"/>
      </w:pPr>
      <w:r w:rsidRPr="00E67A9B">
        <w:t>signs and causes of lameness, including pain related to orthopaedic, metabolic, circulatory and infectious causes</w:t>
      </w:r>
    </w:p>
    <w:p w:rsidR="00000000" w:rsidRPr="00E67A9B" w:rsidP="00E67A9B">
      <w:pPr>
        <w:pStyle w:val="ListBullet"/>
      </w:pPr>
      <w:r w:rsidRPr="00E67A9B">
        <w:t>pathology and symptomology of conditions and injuries related to the distal limb, including:</w:t>
      </w:r>
    </w:p>
    <w:p w:rsidR="00000000" w:rsidRPr="00E67A9B" w:rsidP="00E67A9B">
      <w:pPr>
        <w:pStyle w:val="ListBullet2"/>
      </w:pPr>
      <w:r w:rsidRPr="00E67A9B">
        <w:t>interference injuries - brushing, speedy cutting</w:t>
      </w:r>
      <w:r w:rsidRPr="00E67A9B">
        <w:t>, forging, over-reaching</w:t>
      </w:r>
    </w:p>
    <w:p w:rsidR="00000000" w:rsidRPr="00E67A9B" w:rsidP="00E67A9B">
      <w:pPr>
        <w:pStyle w:val="ListBullet2"/>
      </w:pPr>
      <w:r w:rsidRPr="00E67A9B">
        <w:t>minor conditions - puncture wounds, thin soles, hoof wall cracks, hoof capsule distortion, white line thrush and seedy toe</w:t>
      </w:r>
    </w:p>
    <w:p w:rsidR="00000000" w:rsidRPr="00E67A9B" w:rsidP="00E67A9B">
      <w:pPr>
        <w:pStyle w:val="ListBullet2"/>
      </w:pPr>
      <w:r w:rsidRPr="00E67A9B">
        <w:t xml:space="preserve">moderate to severe conditions - laminitis, navicular disease, palmar/plantar hoof pain, hoof crack and hoof </w:t>
      </w:r>
      <w:r w:rsidRPr="00E67A9B">
        <w:t>wall avulsion, flexural deformities (contracted tendons)</w:t>
      </w:r>
    </w:p>
    <w:p w:rsidR="00000000" w:rsidRPr="00E67A9B" w:rsidP="00E67A9B">
      <w:pPr>
        <w:pStyle w:val="ListBullet"/>
      </w:pPr>
      <w:r w:rsidRPr="00E67A9B">
        <w:t>soft tissue injuries, including to:</w:t>
      </w:r>
    </w:p>
    <w:p w:rsidR="00000000" w:rsidRPr="00E67A9B" w:rsidP="00E67A9B">
      <w:pPr>
        <w:pStyle w:val="ListBullet2"/>
      </w:pPr>
      <w:r w:rsidRPr="00E67A9B">
        <w:t>co-lateral ligament</w:t>
      </w:r>
    </w:p>
    <w:p w:rsidR="00000000" w:rsidRPr="00E67A9B" w:rsidP="00E67A9B">
      <w:pPr>
        <w:pStyle w:val="ListBullet2"/>
      </w:pPr>
      <w:r w:rsidRPr="00E67A9B">
        <w:t>flexor/extensor tendon</w:t>
      </w:r>
    </w:p>
    <w:p w:rsidR="00000000" w:rsidRPr="00E67A9B" w:rsidP="00E67A9B">
      <w:pPr>
        <w:pStyle w:val="ListBullet2"/>
      </w:pPr>
      <w:r w:rsidRPr="00E67A9B">
        <w:t>suspensory ligament lesions</w:t>
      </w:r>
    </w:p>
    <w:p w:rsidR="00000000" w:rsidRPr="00E67A9B" w:rsidP="00E67A9B">
      <w:pPr>
        <w:pStyle w:val="ListBullet"/>
      </w:pPr>
      <w:r w:rsidRPr="00E67A9B">
        <w:t>degenerative joint disease - spavin, high/low ringbone</w:t>
      </w:r>
    </w:p>
    <w:p w:rsidR="00000000" w:rsidRPr="00E67A9B" w:rsidP="00E67A9B">
      <w:pPr>
        <w:pStyle w:val="ListBullet"/>
      </w:pPr>
      <w:r w:rsidRPr="00E67A9B">
        <w:t xml:space="preserve">relationship between type of work </w:t>
      </w:r>
      <w:r w:rsidRPr="00E67A9B">
        <w:t>and environment, including topography surfaces and diet and nutrition, to equine conditions and pathologies</w:t>
      </w:r>
    </w:p>
    <w:p w:rsidR="00000000" w:rsidRPr="00E67A9B" w:rsidP="00E67A9B">
      <w:pPr>
        <w:pStyle w:val="ListBullet"/>
      </w:pPr>
      <w:r w:rsidRPr="00E67A9B">
        <w:t>approaches to dissecting cadaver legs</w:t>
      </w:r>
    </w:p>
    <w:p w:rsidR="00000000" w:rsidRPr="00E67A9B" w:rsidP="00E67A9B">
      <w:pPr>
        <w:pStyle w:val="ListBullet"/>
      </w:pPr>
      <w:r w:rsidRPr="00E67A9B">
        <w:t>basic features of medical diagnostic imaging, including:</w:t>
      </w:r>
    </w:p>
    <w:p w:rsidR="00000000" w:rsidRPr="00E67A9B" w:rsidP="00E67A9B">
      <w:pPr>
        <w:pStyle w:val="ListBullet2"/>
      </w:pPr>
      <w:r w:rsidRPr="00E67A9B">
        <w:t>radiographs / x-rays</w:t>
      </w:r>
    </w:p>
    <w:p w:rsidR="00000000" w:rsidRPr="00E67A9B" w:rsidP="00E67A9B">
      <w:pPr>
        <w:pStyle w:val="ListBullet2"/>
      </w:pPr>
      <w:r w:rsidRPr="00E67A9B">
        <w:t xml:space="preserve">computed tomography (contrast CT) using radiocontrast agents </w:t>
      </w:r>
    </w:p>
    <w:p w:rsidR="00000000" w:rsidRPr="00E67A9B" w:rsidP="00E67A9B">
      <w:pPr>
        <w:pStyle w:val="ListBullet2"/>
      </w:pPr>
      <w:r w:rsidRPr="00E67A9B">
        <w:t>magnetic resonance imaging (MRI)</w:t>
      </w:r>
    </w:p>
    <w:p w:rsidR="00000000" w:rsidRPr="00E67A9B" w:rsidP="00E67A9B">
      <w:pPr>
        <w:pStyle w:val="ListBullet"/>
      </w:pPr>
      <w:r w:rsidRPr="00E67A9B">
        <w:t>relevant regulations, codes of practice and workplace procedures to relating to interacting with equines, including:</w:t>
      </w:r>
    </w:p>
    <w:p w:rsidR="00000000" w:rsidRPr="00E67A9B" w:rsidP="00E67A9B">
      <w:pPr>
        <w:pStyle w:val="ListBullet2"/>
      </w:pPr>
      <w:r w:rsidRPr="00E67A9B">
        <w:t xml:space="preserve">workplace health and safety and safe work </w:t>
      </w:r>
      <w:r w:rsidRPr="00E67A9B">
        <w:t>practices</w:t>
      </w:r>
    </w:p>
    <w:p w:rsidR="00000000" w:rsidRPr="00E67A9B" w:rsidP="00E67A9B">
      <w:pPr>
        <w:pStyle w:val="ListBullet2"/>
      </w:pPr>
      <w:r w:rsidRPr="00E67A9B">
        <w:t>animal welfare principles, practices and ethics.</w:t>
      </w:r>
    </w:p>
    <w:p w:rsidR="00000000" w:rsidRPr="00E67A9B" w:rsidP="00E67A9B">
      <w:pPr>
        <w:pStyle w:val="AllowPageBreak"/>
      </w:pPr>
    </w:p>
    <w:p w:rsidR="00000000" w:rsidRPr="00E67A9B" w:rsidP="00E67A9B">
      <w:pPr>
        <w:pStyle w:val="Heading1"/>
      </w:pPr>
      <w:bookmarkStart w:id="12" w:name="O_991601"/>
      <w:bookmarkEnd w:id="12"/>
      <w:r w:rsidRPr="00E67A9B">
        <w:t>Assessment Conditions</w:t>
      </w:r>
    </w:p>
    <w:p w:rsidR="00000000" w:rsidRPr="00E67A9B" w:rsidP="00247B79">
      <w:pPr>
        <w:pStyle w:val="BodyText"/>
      </w:pPr>
      <w:r w:rsidRPr="00E67A9B">
        <w:t xml:space="preserve">Assessment of skills must take place under the following conditions: </w:t>
      </w:r>
    </w:p>
    <w:p w:rsidR="00000000" w:rsidRPr="00E67A9B" w:rsidP="00E67A9B">
      <w:pPr>
        <w:pStyle w:val="ListBullet"/>
      </w:pPr>
      <w:r w:rsidRPr="00E67A9B">
        <w:t>physical conditions:</w:t>
      </w:r>
    </w:p>
    <w:p w:rsidR="00000000" w:rsidRPr="00E67A9B" w:rsidP="00E67A9B">
      <w:pPr>
        <w:pStyle w:val="ListBullet2"/>
      </w:pPr>
      <w:r w:rsidRPr="00E67A9B">
        <w:t>a workplace or an environment that accurately represents workplace conditions</w:t>
      </w:r>
    </w:p>
    <w:p w:rsidR="00000000" w:rsidRPr="00E67A9B" w:rsidP="00E67A9B">
      <w:pPr>
        <w:pStyle w:val="ListBullet"/>
      </w:pPr>
      <w:r w:rsidRPr="00E67A9B">
        <w:t>resources, equipment and materials:</w:t>
      </w:r>
    </w:p>
    <w:p w:rsidR="00000000" w:rsidRPr="00E67A9B" w:rsidP="00E67A9B">
      <w:pPr>
        <w:pStyle w:val="ListBullet2"/>
      </w:pPr>
      <w:r w:rsidRPr="00E67A9B">
        <w:t xml:space="preserve">various live equines to examine and/or observe movement </w:t>
      </w:r>
    </w:p>
    <w:p w:rsidR="00000000" w:rsidRPr="00E67A9B" w:rsidP="00E67A9B">
      <w:pPr>
        <w:pStyle w:val="ListBullet2"/>
      </w:pPr>
      <w:r w:rsidRPr="00E67A9B">
        <w:t>equine cadaver legs and radiographs of distal limb</w:t>
      </w:r>
    </w:p>
    <w:p w:rsidR="00000000" w:rsidRPr="00E67A9B" w:rsidP="00E67A9B">
      <w:pPr>
        <w:pStyle w:val="ListBullet2"/>
      </w:pPr>
      <w:r w:rsidRPr="00E67A9B">
        <w:t>case studies or simulations (mod</w:t>
      </w:r>
      <w:r w:rsidRPr="00E67A9B">
        <w:t>els, videos or DVDs) to supplement information not available to directly observe or examine on horses</w:t>
      </w:r>
    </w:p>
    <w:p w:rsidR="00000000" w:rsidRPr="00E67A9B" w:rsidP="00E67A9B">
      <w:pPr>
        <w:pStyle w:val="ListBullet2"/>
      </w:pPr>
      <w:r w:rsidRPr="00E67A9B">
        <w:t>access to information about equine musculoskeletal structures, biomechanics and pathologies.</w:t>
      </w:r>
    </w:p>
    <w:p w:rsidR="00000000" w:rsidRPr="00E67A9B" w:rsidP="00247B79">
      <w:pPr>
        <w:pStyle w:val="BodyText"/>
      </w:pPr>
      <w:r w:rsidRPr="00E67A9B">
        <w:t xml:space="preserve">Training and assessment strategies must show evidence of the </w:t>
      </w:r>
      <w:r w:rsidRPr="00E67A9B">
        <w:t xml:space="preserve">use of guidance provided in the </w:t>
      </w:r>
      <w:r w:rsidRPr="00E67A9B">
        <w:rPr>
          <w:rStyle w:val="Emphasis"/>
        </w:rPr>
        <w:t>Companion Volume: User Guide: Safety in Equine Training</w:t>
      </w:r>
      <w:r w:rsidRPr="00E67A9B">
        <w:t>.</w:t>
      </w:r>
    </w:p>
    <w:p w:rsidR="00000000" w:rsidRPr="00E67A9B" w:rsidP="00247B79">
      <w:pPr>
        <w:pStyle w:val="BodyText"/>
      </w:pPr>
      <w:r w:rsidRPr="00E67A9B">
        <w:t>Assessors of this unit must satisfy the requirements for assessors in applicable vocational education and training legislation, frameworks and/or standards.</w:t>
      </w:r>
    </w:p>
    <w:p w:rsidR="00000000" w:rsidRPr="00E67A9B" w:rsidP="00E67A9B">
      <w:pPr>
        <w:pStyle w:val="Heading1"/>
      </w:pPr>
      <w:bookmarkStart w:id="13" w:name="O_991604"/>
      <w:bookmarkEnd w:id="13"/>
      <w:r w:rsidRPr="00E67A9B">
        <w:t>Links</w:t>
      </w:r>
    </w:p>
    <w:p w:rsidR="00000000" w:rsidRPr="00E67A9B" w:rsidP="00247B79">
      <w:pPr>
        <w:pStyle w:val="BodyText"/>
      </w:pPr>
      <w:r w:rsidRPr="00E67A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F5CC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67A9B" w:rsidP="00E67A9B"/>
    <w:sectPr w:rsidSect="00E67A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9B" w:rsidRPr="00247B79" w:rsidP="00247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B79" w:rsidP="00E67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7B79" w:rsidP="00E67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7B79" w:rsidP="00E67A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9B" w:rsidP="00E67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7B79">
      <w:t>Approved</w:t>
    </w:r>
    <w:r w:rsidR="00247B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7B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7B79">
      <w:rPr>
        <w:noProof/>
      </w:rPr>
      <w:t>5</w:t>
    </w:r>
    <w:r>
      <w:rPr>
        <w:noProof/>
      </w:rPr>
      <w:fldChar w:fldCharType="end"/>
    </w:r>
  </w:p>
  <w:p w:rsidR="00E67A9B" w:rsidP="00E67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7B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7B79">
      <w:t>Skills Insight</w:t>
    </w:r>
    <w:r w:rsidR="00247B79">
      <w:fldChar w:fldCharType="end"/>
    </w:r>
  </w:p>
  <w:p w:rsidR="00E67A9B" w:rsidP="00E67A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A9B" w:rsidRPr="00247B79" w:rsidP="00247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B79" w:rsidRPr="002D2AF8" w:rsidP="00E67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ACMFAR401 Apply knowledge of equine musculoskeletal system, biomechanics and pathology for effective hoof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7B79" w:rsidP="00E67A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9B" w:rsidRPr="002D2AF8" w:rsidP="00E67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7B79">
      <w:t>ACMFAR401 Apply knowledge of equine musculoskeletal system, biomechanics and pathology for effective hoof care</w:t>
    </w:r>
    <w:r w:rsidR="00247B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7B79">
      <w:rPr>
        <w:noProof/>
      </w:rPr>
      <w:t>2 March 2025</w:t>
    </w:r>
    <w:r>
      <w:fldChar w:fldCharType="end"/>
    </w:r>
  </w:p>
  <w:p w:rsidR="00E67A9B" w:rsidP="00E67A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5CB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BC1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CD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A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A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A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A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A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A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A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A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A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A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A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A9B"/>
  </w:style>
  <w:style w:type="character" w:customStyle="1" w:styleId="Heading1Char">
    <w:name w:val="Heading 1 Char"/>
    <w:basedOn w:val="DefaultParagraphFont"/>
    <w:link w:val="Heading1"/>
    <w:rsid w:val="00E67A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A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A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A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A9B"/>
    <w:rPr>
      <w:b/>
      <w:spacing w:val="0"/>
    </w:rPr>
  </w:style>
  <w:style w:type="paragraph" w:styleId="ListBullet2">
    <w:name w:val="List Bullet 2"/>
    <w:basedOn w:val="List2"/>
    <w:rsid w:val="00E67A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7A9B"/>
    <w:rPr>
      <w:i/>
    </w:rPr>
  </w:style>
  <w:style w:type="paragraph" w:customStyle="1" w:styleId="SuperHeading">
    <w:name w:val="SuperHeading"/>
    <w:basedOn w:val="Normal"/>
    <w:rsid w:val="00E67A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A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A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A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A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A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A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A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A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A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A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A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A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A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A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A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A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A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A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A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A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A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A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A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A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A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A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A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A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A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A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A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A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A9B"/>
  </w:style>
  <w:style w:type="paragraph" w:styleId="TableofFigures">
    <w:name w:val="table of figures"/>
    <w:basedOn w:val="Normal"/>
    <w:next w:val="Normal"/>
    <w:semiHidden/>
    <w:rsid w:val="00E67A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A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7A9B"/>
    <w:rPr>
      <w:rFonts w:ascii="Wingdings" w:hAnsi="Wingdings"/>
    </w:rPr>
  </w:style>
  <w:style w:type="paragraph" w:customStyle="1" w:styleId="TableHeading">
    <w:name w:val="Table Heading"/>
    <w:basedOn w:val="HeadingBase"/>
    <w:rsid w:val="00E67A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A9B"/>
    <w:rPr>
      <w:color w:val="0033CC"/>
      <w:u w:val="none"/>
    </w:rPr>
  </w:style>
  <w:style w:type="paragraph" w:customStyle="1" w:styleId="BodyTextRight">
    <w:name w:val="Body Text Right"/>
    <w:basedOn w:val="BodyText"/>
    <w:rsid w:val="00E67A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A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A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A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A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A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A9B"/>
    <w:rPr>
      <w:sz w:val="32"/>
    </w:rPr>
  </w:style>
  <w:style w:type="paragraph" w:customStyle="1" w:styleId="HeadingProcedure">
    <w:name w:val="Heading Procedure"/>
    <w:basedOn w:val="HeadingBase"/>
    <w:next w:val="Normal"/>
    <w:rsid w:val="00E67A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A9B"/>
    <w:pPr>
      <w:spacing w:before="60" w:after="60"/>
    </w:pPr>
  </w:style>
  <w:style w:type="paragraph" w:styleId="ListContinue">
    <w:name w:val="List Continue"/>
    <w:basedOn w:val="List"/>
    <w:rsid w:val="00E67A9B"/>
    <w:pPr>
      <w:ind w:firstLine="0"/>
    </w:pPr>
  </w:style>
  <w:style w:type="paragraph" w:customStyle="1" w:styleId="ListNote">
    <w:name w:val="List Note"/>
    <w:basedOn w:val="List"/>
    <w:rsid w:val="00E67A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A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A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A9B"/>
    <w:rPr>
      <w:rFonts w:ascii="Courier New" w:hAnsi="Courier New"/>
    </w:rPr>
  </w:style>
  <w:style w:type="paragraph" w:customStyle="1" w:styleId="NoteBullet">
    <w:name w:val="Note Bullet"/>
    <w:basedOn w:val="Note"/>
    <w:rsid w:val="00E67A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A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A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A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A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7A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A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A9B"/>
    <w:rPr>
      <w:b/>
      <w:smallCaps/>
    </w:rPr>
  </w:style>
  <w:style w:type="paragraph" w:customStyle="1" w:styleId="TableListNumber">
    <w:name w:val="Table List Number"/>
    <w:basedOn w:val="ListNumber"/>
    <w:rsid w:val="00E67A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A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A9B"/>
    <w:pPr>
      <w:numPr>
        <w:numId w:val="9"/>
      </w:numPr>
    </w:pPr>
  </w:style>
  <w:style w:type="paragraph" w:customStyle="1" w:styleId="ListAlpha2">
    <w:name w:val="List Alpha 2"/>
    <w:basedOn w:val="List2"/>
    <w:rsid w:val="00E67A9B"/>
    <w:pPr>
      <w:numPr>
        <w:numId w:val="8"/>
      </w:numPr>
    </w:pPr>
  </w:style>
  <w:style w:type="paragraph" w:styleId="List2">
    <w:name w:val="List 2"/>
    <w:basedOn w:val="BodyText"/>
    <w:rsid w:val="00E67A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A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A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A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A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A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7A9B"/>
    <w:pPr>
      <w:numPr>
        <w:numId w:val="4"/>
      </w:numPr>
    </w:pPr>
  </w:style>
  <w:style w:type="paragraph" w:styleId="ListContinue2">
    <w:name w:val="List Continue 2"/>
    <w:basedOn w:val="List2"/>
    <w:rsid w:val="00E67A9B"/>
    <w:pPr>
      <w:ind w:firstLine="0"/>
    </w:pPr>
  </w:style>
  <w:style w:type="paragraph" w:styleId="ListContinue3">
    <w:name w:val="List Continue 3"/>
    <w:basedOn w:val="List3"/>
    <w:rsid w:val="00E67A9B"/>
    <w:pPr>
      <w:ind w:left="1021" w:firstLine="0"/>
    </w:pPr>
  </w:style>
  <w:style w:type="paragraph" w:styleId="ListContinue4">
    <w:name w:val="List Continue 4"/>
    <w:basedOn w:val="List4"/>
    <w:rsid w:val="00E67A9B"/>
    <w:pPr>
      <w:ind w:firstLine="0"/>
    </w:pPr>
  </w:style>
  <w:style w:type="paragraph" w:styleId="ListContinue5">
    <w:name w:val="List Continue 5"/>
    <w:basedOn w:val="List5"/>
    <w:rsid w:val="00E67A9B"/>
    <w:pPr>
      <w:ind w:firstLine="0"/>
    </w:pPr>
  </w:style>
  <w:style w:type="paragraph" w:styleId="ListNumber3">
    <w:name w:val="List Number 3"/>
    <w:basedOn w:val="List3"/>
    <w:rsid w:val="00E67A9B"/>
    <w:pPr>
      <w:numPr>
        <w:numId w:val="5"/>
      </w:numPr>
    </w:pPr>
  </w:style>
  <w:style w:type="paragraph" w:styleId="ListNumber4">
    <w:name w:val="List Number 4"/>
    <w:basedOn w:val="List4"/>
    <w:rsid w:val="00E67A9B"/>
    <w:pPr>
      <w:numPr>
        <w:numId w:val="6"/>
      </w:numPr>
    </w:pPr>
  </w:style>
  <w:style w:type="paragraph" w:styleId="ListNumber5">
    <w:name w:val="List Number 5"/>
    <w:basedOn w:val="List5"/>
    <w:rsid w:val="00E67A9B"/>
    <w:pPr>
      <w:numPr>
        <w:numId w:val="7"/>
      </w:numPr>
    </w:pPr>
  </w:style>
  <w:style w:type="paragraph" w:styleId="BlockText">
    <w:name w:val="Block Text"/>
    <w:basedOn w:val="Normal"/>
    <w:rsid w:val="00E67A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A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A9B"/>
    <w:rPr>
      <w:sz w:val="16"/>
      <w:vertAlign w:val="superscript"/>
    </w:rPr>
  </w:style>
  <w:style w:type="character" w:customStyle="1" w:styleId="Symbols">
    <w:name w:val="Symbols"/>
    <w:basedOn w:val="DefaultParagraphFont"/>
    <w:rsid w:val="00E67A9B"/>
    <w:rPr>
      <w:rFonts w:ascii="Symbol" w:hAnsi="Symbol"/>
    </w:rPr>
  </w:style>
  <w:style w:type="character" w:customStyle="1" w:styleId="MenuOptions">
    <w:name w:val="Menu Options"/>
    <w:basedOn w:val="DefaultParagraphFont"/>
    <w:rsid w:val="00E67A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A9B"/>
    <w:rPr>
      <w:b/>
    </w:rPr>
  </w:style>
  <w:style w:type="character" w:customStyle="1" w:styleId="Underlined">
    <w:name w:val="Underlined"/>
    <w:basedOn w:val="DefaultParagraphFont"/>
    <w:rsid w:val="00E67A9B"/>
    <w:rPr>
      <w:u w:val="single"/>
    </w:rPr>
  </w:style>
  <w:style w:type="paragraph" w:customStyle="1" w:styleId="TableBodyTextRight">
    <w:name w:val="Table Body Text Right"/>
    <w:basedOn w:val="TableBodyText"/>
    <w:rsid w:val="00E67A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A9B"/>
    <w:rPr>
      <w:sz w:val="18"/>
    </w:rPr>
  </w:style>
  <w:style w:type="paragraph" w:customStyle="1" w:styleId="BodySmallRight">
    <w:name w:val="Body Small Right"/>
    <w:basedOn w:val="BodyTextRight"/>
    <w:rsid w:val="00E67A9B"/>
    <w:rPr>
      <w:sz w:val="18"/>
      <w:szCs w:val="18"/>
    </w:rPr>
  </w:style>
  <w:style w:type="paragraph" w:customStyle="1" w:styleId="MarginEdition">
    <w:name w:val="Margin Edition"/>
    <w:basedOn w:val="MarginNote"/>
    <w:rsid w:val="00E67A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A9B"/>
    <w:rPr>
      <w:sz w:val="2"/>
      <w:szCs w:val="2"/>
    </w:rPr>
  </w:style>
  <w:style w:type="character" w:customStyle="1" w:styleId="Small">
    <w:name w:val="Small"/>
    <w:basedOn w:val="DefaultParagraphFont"/>
    <w:rsid w:val="00E67A9B"/>
    <w:rPr>
      <w:sz w:val="16"/>
    </w:rPr>
  </w:style>
  <w:style w:type="paragraph" w:customStyle="1" w:styleId="WideTable">
    <w:name w:val="Wide Table"/>
    <w:basedOn w:val="Normal"/>
    <w:rsid w:val="00E67A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A9B"/>
  </w:style>
  <w:style w:type="paragraph" w:styleId="Quote">
    <w:name w:val="Quote"/>
    <w:basedOn w:val="Heading1"/>
    <w:link w:val="QuoteChar"/>
    <w:qFormat/>
    <w:rsid w:val="00E67A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A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A9B"/>
    <w:pPr>
      <w:pageBreakBefore/>
    </w:pPr>
  </w:style>
  <w:style w:type="paragraph" w:customStyle="1" w:styleId="Border">
    <w:name w:val="Border"/>
    <w:basedOn w:val="Normal"/>
    <w:qFormat/>
    <w:rsid w:val="00E67A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A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A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A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A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A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A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A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A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A9B"/>
    <w:rPr>
      <w:u w:val="single"/>
    </w:rPr>
  </w:style>
  <w:style w:type="character" w:customStyle="1" w:styleId="BoldandItalics">
    <w:name w:val="Bold and Italics"/>
    <w:qFormat/>
    <w:rsid w:val="00E67A9B"/>
    <w:rPr>
      <w:b/>
      <w:i/>
      <w:u w:val="none"/>
    </w:rPr>
  </w:style>
  <w:style w:type="paragraph" w:styleId="BalloonText">
    <w:name w:val="Balloon Text"/>
    <w:basedOn w:val="Normal"/>
    <w:link w:val="BalloonTextChar"/>
    <w:rsid w:val="00E67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A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A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A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A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A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A9B"/>
    <w:pPr>
      <w:spacing w:before="0" w:after="0"/>
    </w:pPr>
  </w:style>
  <w:style w:type="paragraph" w:customStyle="1" w:styleId="BodyTextBold">
    <w:name w:val="Body Text Bold"/>
    <w:basedOn w:val="BodyText"/>
    <w:qFormat/>
    <w:rsid w:val="00E67A9B"/>
    <w:rPr>
      <w:b/>
    </w:rPr>
  </w:style>
  <w:style w:type="character" w:styleId="Hyperlink">
    <w:name w:val="Hyperlink"/>
    <w:basedOn w:val="DefaultParagraphFont"/>
    <w:uiPriority w:val="99"/>
    <w:unhideWhenUsed/>
    <w:rsid w:val="00247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1480</Words>
  <Characters>9342</Characters>
  <Application>Microsoft Office Word</Application>
  <DocSecurity>0</DocSecurity>
  <Lines>274</Lines>
  <Paragraphs>183</Paragraphs>
  <ScaleCrop>false</ScaleCrop>
  <Company>Author-it Software Corporation Ltd.</Company>
  <LinksUpToDate>false</LinksUpToDate>
  <CharactersWithSpaces>10639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ACMFAR401 Apply knowledge of equine musculoskeletal system, biomechanics and pathology for effective hoof care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2025-03-02T00:32:00Z</dcterms:created>
  <dcterms:modified xsi:type="dcterms:W3CDTF">2025-03-02T00:32:00Z</dcterms:modified>
</cp:coreProperties>
</file>