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FCD" w:rsidP="00033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ACMFAR312 Use farriery techniques to meet special needs of equines</w:t>
      </w:r>
      <w:r>
        <w:fldChar w:fldCharType="end"/>
      </w:r>
    </w:p>
    <w:p w:rsidR="00033FCD" w:rsidP="00033FCD">
      <w:pPr>
        <w:pStyle w:val="Version"/>
        <w:sectPr w:rsidSect="00FA2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26A" w:rsidP="00FA226A">
      <w:pPr>
        <w:pStyle w:val="SuperHeading"/>
      </w:pPr>
      <w:r w:rsidRPr="00FA226A">
        <w:t>Assessment Requirements for ACMFAR312 Use farriery techniques to meet special needs of equines</w:t>
      </w:r>
    </w:p>
    <w:p w:rsidR="00000000" w:rsidRPr="00FA226A" w:rsidP="00FA226A">
      <w:pPr>
        <w:pStyle w:val="Heading1"/>
      </w:pPr>
      <w:bookmarkStart w:id="1" w:name="O_864114"/>
      <w:bookmarkEnd w:id="1"/>
      <w:r w:rsidRPr="00FA22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2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26A" w:rsidP="00FA226A">
            <w:pPr>
              <w:pStyle w:val="BodyText"/>
            </w:pPr>
            <w:r w:rsidRPr="00FA22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26A">
            <w:pPr>
              <w:pStyle w:val="BodyText"/>
              <w:rPr>
                <w:lang w:val="en-NZ"/>
              </w:rPr>
            </w:pPr>
            <w:r w:rsidRPr="00FA226A">
              <w:rPr>
                <w:rStyle w:val="SpecialBold"/>
              </w:rPr>
              <w:t>Comments</w:t>
            </w:r>
          </w:p>
        </w:tc>
      </w:tr>
      <w:tr w:rsidTr="00FA2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26A">
            <w:pPr>
              <w:pStyle w:val="BodyText"/>
              <w:rPr>
                <w:lang w:val="en-NZ"/>
              </w:rPr>
            </w:pPr>
            <w:r w:rsidRPr="00FA22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26A" w:rsidP="00FA226A">
            <w:pPr>
              <w:pStyle w:val="BodyText"/>
            </w:pPr>
            <w:r w:rsidRPr="00FA226A">
              <w:t>This version released with ACM Animal Care and Management Training Package Version 1.0.</w:t>
            </w:r>
          </w:p>
        </w:tc>
      </w:tr>
    </w:tbl>
    <w:p w:rsidR="00000000" w:rsidRPr="00FA226A" w:rsidP="00FA226A">
      <w:pPr>
        <w:pStyle w:val="BodyText"/>
      </w:pPr>
    </w:p>
    <w:p w:rsidR="00000000" w:rsidRPr="00FA226A" w:rsidP="00FA226A">
      <w:pPr>
        <w:pStyle w:val="AllowPageBreak"/>
      </w:pPr>
    </w:p>
    <w:p w:rsidR="00000000" w:rsidRPr="00FA226A" w:rsidP="00FA226A">
      <w:pPr>
        <w:pStyle w:val="Heading1"/>
      </w:pPr>
      <w:bookmarkStart w:id="2" w:name="O_864115"/>
      <w:bookmarkEnd w:id="2"/>
      <w:r w:rsidRPr="00FA226A">
        <w:t>Performance Evidence</w:t>
      </w:r>
    </w:p>
    <w:p w:rsidR="00000000" w:rsidRPr="00FA226A" w:rsidP="00FA226A">
      <w:pPr>
        <w:pStyle w:val="BodyText"/>
      </w:pPr>
      <w:r w:rsidRPr="00FA226A">
        <w:t xml:space="preserve">An individual demonstrating competency must satisfy all of the elements and performance criteria in this unit. </w:t>
      </w:r>
    </w:p>
    <w:p w:rsidR="00000000" w:rsidRPr="00FA226A" w:rsidP="00FA226A">
      <w:pPr>
        <w:pStyle w:val="BodyText"/>
      </w:pPr>
      <w:r w:rsidRPr="00FA226A">
        <w:t>There must be evidence that the individual planned, selected and fitted appropriate shoes to at least two e</w:t>
      </w:r>
      <w:r w:rsidRPr="00FA226A">
        <w:t xml:space="preserve">quines (or suitable simulations) with specific needs, including those exhibiting chronic lameness, exhibiting damage or engaged in particular sporting or working activities. </w:t>
      </w:r>
    </w:p>
    <w:p w:rsidR="00000000" w:rsidRPr="00FA226A" w:rsidP="00FA226A">
      <w:pPr>
        <w:pStyle w:val="BodyText"/>
      </w:pPr>
      <w:r w:rsidRPr="00FA226A">
        <w:t xml:space="preserve">For each equine this must cover: </w:t>
      </w:r>
    </w:p>
    <w:p w:rsidR="00000000" w:rsidRPr="00FA226A" w:rsidP="00FA226A">
      <w:pPr>
        <w:pStyle w:val="ListBullet"/>
      </w:pPr>
      <w:r w:rsidRPr="00FA226A">
        <w:t xml:space="preserve">assessing the shoeing and trimming needs </w:t>
      </w:r>
    </w:p>
    <w:p w:rsidR="00000000" w:rsidRPr="00FA226A" w:rsidP="00FA226A">
      <w:pPr>
        <w:pStyle w:val="ListBullet"/>
      </w:pPr>
      <w:r w:rsidRPr="00FA226A">
        <w:t>carr</w:t>
      </w:r>
      <w:r w:rsidRPr="00FA226A">
        <w:t>ying out a lameness assessment</w:t>
      </w:r>
    </w:p>
    <w:p w:rsidR="00000000" w:rsidRPr="00FA226A" w:rsidP="00FA226A">
      <w:pPr>
        <w:pStyle w:val="ListBullet"/>
      </w:pPr>
      <w:r w:rsidRPr="00FA226A">
        <w:t>discussing shoeing options with clients</w:t>
      </w:r>
    </w:p>
    <w:p w:rsidR="00000000" w:rsidRPr="00FA226A" w:rsidP="00FA226A">
      <w:pPr>
        <w:pStyle w:val="ListBullet"/>
      </w:pPr>
      <w:r w:rsidRPr="00FA226A">
        <w:t xml:space="preserve">reporting conditions requiring higher-level treatment to other farrier or to veterinarians involved with hoof care </w:t>
      </w:r>
    </w:p>
    <w:p w:rsidR="00000000" w:rsidRPr="00FA226A" w:rsidP="00FA226A">
      <w:pPr>
        <w:pStyle w:val="ListBullet"/>
      </w:pPr>
      <w:r w:rsidRPr="00FA226A">
        <w:t xml:space="preserve">fabricating or modifying a </w:t>
      </w:r>
      <w:r w:rsidRPr="00FA226A">
        <w:t>range of remedial or orthopaedic and therapeutic shoes to assist in the correction or alleviation of a problem, including modern acrylic therapeutic aids, sole packs and hospital plates</w:t>
      </w:r>
    </w:p>
    <w:p w:rsidR="00000000" w:rsidRPr="00FA226A" w:rsidP="00FA226A">
      <w:pPr>
        <w:pStyle w:val="ListBullet"/>
      </w:pPr>
      <w:r w:rsidRPr="00FA226A">
        <w:t xml:space="preserve">providing advice on future hoof care requirements </w:t>
      </w:r>
    </w:p>
    <w:p w:rsidR="00000000" w:rsidRPr="00FA226A" w:rsidP="00FA226A">
      <w:pPr>
        <w:pStyle w:val="ListBullet"/>
      </w:pPr>
      <w:r w:rsidRPr="00FA226A">
        <w:t>maintaining records</w:t>
      </w:r>
      <w:r w:rsidRPr="00FA226A">
        <w:t xml:space="preserve"> of service provided.</w:t>
      </w:r>
    </w:p>
    <w:p w:rsidR="00000000" w:rsidRPr="00FA226A" w:rsidP="00FA226A">
      <w:pPr>
        <w:pStyle w:val="AllowPageBreak"/>
      </w:pPr>
    </w:p>
    <w:p w:rsidR="00000000" w:rsidRPr="00FA226A" w:rsidP="00FA226A">
      <w:pPr>
        <w:pStyle w:val="Heading1"/>
      </w:pPr>
      <w:bookmarkStart w:id="3" w:name="O_864116"/>
      <w:bookmarkEnd w:id="3"/>
      <w:r w:rsidRPr="00FA226A">
        <w:t>Knowledge Evidence</w:t>
      </w:r>
    </w:p>
    <w:p w:rsidR="00000000" w:rsidRPr="00FA226A" w:rsidP="00FA226A">
      <w:pPr>
        <w:pStyle w:val="BodyText"/>
      </w:pPr>
      <w:r w:rsidRPr="00FA226A">
        <w:t>An individual must be able to demonstrate the knowledge required to perform the tasks outlined in the elements and performance criteria of this unit. This includes knowledge of:</w:t>
      </w:r>
    </w:p>
    <w:p w:rsidR="00000000" w:rsidRPr="00FA226A" w:rsidP="00FA226A">
      <w:pPr>
        <w:pStyle w:val="ListBullet"/>
      </w:pPr>
      <w:r w:rsidRPr="00FA226A">
        <w:t>principles and prac</w:t>
      </w:r>
      <w:r w:rsidRPr="00FA226A">
        <w:t>tices of special needs farriery techniques, including:</w:t>
      </w:r>
    </w:p>
    <w:p w:rsidR="00000000" w:rsidRPr="00FA226A" w:rsidP="00FA226A">
      <w:pPr>
        <w:pStyle w:val="ListBullet2"/>
      </w:pPr>
      <w:r w:rsidRPr="00FA226A">
        <w:t>conformation, normal gait and abnormalities of gait and how the farrier can alleviate a range of severe faults and foot problems through shoeing</w:t>
      </w:r>
    </w:p>
    <w:p w:rsidR="00000000" w:rsidRPr="00FA226A" w:rsidP="00FA226A">
      <w:pPr>
        <w:pStyle w:val="ListBullet2"/>
      </w:pPr>
      <w:r w:rsidRPr="00FA226A">
        <w:t>effects of trimming on the stance and action of the equ</w:t>
      </w:r>
      <w:r w:rsidRPr="00FA226A">
        <w:t>ine</w:t>
      </w:r>
    </w:p>
    <w:p w:rsidR="00000000" w:rsidRPr="00FA226A" w:rsidP="00FA226A">
      <w:pPr>
        <w:pStyle w:val="ListBullet2"/>
      </w:pPr>
      <w:r w:rsidRPr="00FA226A">
        <w:t>anatomical features of the lower limb and foot of the equine and applicable biomechanical functions</w:t>
      </w:r>
    </w:p>
    <w:p w:rsidR="00000000" w:rsidRPr="00FA226A" w:rsidP="00FA226A">
      <w:pPr>
        <w:pStyle w:val="ListBullet2"/>
      </w:pPr>
      <w:r w:rsidRPr="00FA226A">
        <w:t>limits of safe trimming and why these must not be exceeded</w:t>
      </w:r>
    </w:p>
    <w:p w:rsidR="00000000" w:rsidRPr="00FA226A" w:rsidP="00FA226A">
      <w:pPr>
        <w:pStyle w:val="ListBullet2"/>
      </w:pPr>
      <w:r w:rsidRPr="00FA226A">
        <w:t>relevant legislation and codes of practice and personal responsibilities related to work heal</w:t>
      </w:r>
      <w:r w:rsidRPr="00FA226A">
        <w:t>th and safety and animal welfare</w:t>
      </w:r>
    </w:p>
    <w:p w:rsidR="00000000" w:rsidRPr="00FA226A" w:rsidP="00FA226A">
      <w:pPr>
        <w:pStyle w:val="ListBullet2"/>
      </w:pPr>
      <w:r w:rsidRPr="00FA226A">
        <w:t>special requirements of foals and young equines</w:t>
      </w:r>
    </w:p>
    <w:p w:rsidR="00000000" w:rsidRPr="00FA226A" w:rsidP="00FA226A">
      <w:pPr>
        <w:pStyle w:val="ListBullet"/>
      </w:pPr>
      <w:r w:rsidRPr="00FA226A">
        <w:t>types of orthopaedic and therapeutic shoes and modifications that may be made to address the needs of an equine with particular needs</w:t>
      </w:r>
    </w:p>
    <w:p w:rsidR="00000000" w:rsidRPr="00FA226A" w:rsidP="00FA226A">
      <w:pPr>
        <w:pStyle w:val="ListBullet"/>
      </w:pPr>
      <w:r w:rsidRPr="00FA226A">
        <w:t>key principles of animal welfare legislation as applied to farriery services</w:t>
      </w:r>
    </w:p>
    <w:p w:rsidR="00000000" w:rsidRPr="00FA226A" w:rsidP="00FA226A">
      <w:pPr>
        <w:pStyle w:val="ListBullet"/>
      </w:pPr>
      <w:r w:rsidRPr="00FA226A">
        <w:t>safe work practices, including:</w:t>
      </w:r>
    </w:p>
    <w:p w:rsidR="00000000" w:rsidRPr="00FA226A" w:rsidP="00FA226A">
      <w:pPr>
        <w:pStyle w:val="ListBullet2"/>
      </w:pPr>
      <w:r w:rsidRPr="00FA226A">
        <w:t>assessing and controlling risks to equines and handlers</w:t>
      </w:r>
    </w:p>
    <w:p w:rsidR="00000000" w:rsidRPr="00FA226A" w:rsidP="00FA226A">
      <w:pPr>
        <w:pStyle w:val="ListBullet2"/>
      </w:pPr>
      <w:r w:rsidRPr="00FA226A">
        <w:t>safe zones and equine handling techniques</w:t>
      </w:r>
    </w:p>
    <w:p w:rsidR="00000000" w:rsidRPr="00FA226A" w:rsidP="00FA226A">
      <w:pPr>
        <w:pStyle w:val="ListBullet2"/>
      </w:pPr>
      <w:r w:rsidRPr="00FA226A">
        <w:t>safe use of restraints.</w:t>
      </w:r>
    </w:p>
    <w:p w:rsidR="00000000" w:rsidRPr="00FA226A" w:rsidP="00FA226A">
      <w:pPr>
        <w:pStyle w:val="AllowPageBreak"/>
      </w:pPr>
    </w:p>
    <w:p w:rsidR="00000000" w:rsidRPr="00FA226A" w:rsidP="00FA226A">
      <w:pPr>
        <w:pStyle w:val="Heading1"/>
      </w:pPr>
      <w:bookmarkStart w:id="4" w:name="O_864117"/>
      <w:bookmarkEnd w:id="4"/>
      <w:r w:rsidRPr="00FA226A">
        <w:t>Assessm</w:t>
      </w:r>
      <w:r w:rsidRPr="00FA226A">
        <w:t>ent Conditions</w:t>
      </w:r>
    </w:p>
    <w:p w:rsidR="00000000" w:rsidRPr="00FA226A" w:rsidP="00FA226A">
      <w:pPr>
        <w:pStyle w:val="BodyText"/>
      </w:pPr>
      <w:r w:rsidRPr="00FA226A">
        <w:t xml:space="preserve">Assessment of skills must take place under the following conditions: </w:t>
      </w:r>
    </w:p>
    <w:p w:rsidR="00000000" w:rsidRPr="00FA226A" w:rsidP="00FA226A">
      <w:pPr>
        <w:pStyle w:val="ListBullet"/>
      </w:pPr>
      <w:r w:rsidRPr="00FA226A">
        <w:t>physical conditions:</w:t>
      </w:r>
    </w:p>
    <w:p w:rsidR="00000000" w:rsidRPr="00FA226A" w:rsidP="00FA226A">
      <w:pPr>
        <w:pStyle w:val="ListBullet2"/>
      </w:pPr>
      <w:r w:rsidRPr="00FA226A">
        <w:t>a workplace or an environment that accurately reflects performance in a real workplace setting</w:t>
      </w:r>
    </w:p>
    <w:p w:rsidR="00000000" w:rsidRPr="00FA226A" w:rsidP="00FA226A">
      <w:pPr>
        <w:pStyle w:val="ListBullet"/>
      </w:pPr>
      <w:r w:rsidRPr="00FA226A">
        <w:t>resources, equipment and materials:</w:t>
      </w:r>
    </w:p>
    <w:p w:rsidR="00000000" w:rsidRPr="00FA226A" w:rsidP="00FA226A">
      <w:pPr>
        <w:pStyle w:val="ListBullet2"/>
      </w:pPr>
      <w:r w:rsidRPr="00FA226A">
        <w:t>various equines</w:t>
      </w:r>
      <w:r w:rsidRPr="00FA226A">
        <w:t xml:space="preserve"> with special needs, assessed as suitable to the skill and experience level of the individual, or appropriate simulations such as equine cadaver legs </w:t>
      </w:r>
    </w:p>
    <w:p w:rsidR="00000000" w:rsidRPr="00FA226A" w:rsidP="00FA226A">
      <w:pPr>
        <w:pStyle w:val="ListBullet2"/>
      </w:pPr>
      <w:r w:rsidRPr="00FA226A">
        <w:t>forge and welding facilities</w:t>
      </w:r>
    </w:p>
    <w:p w:rsidR="00000000" w:rsidRPr="00FA226A" w:rsidP="00FA226A">
      <w:pPr>
        <w:pStyle w:val="ListBullet2"/>
      </w:pPr>
      <w:r w:rsidRPr="00FA226A">
        <w:t>equipment, tools and materials needed to make shoes for equines</w:t>
      </w:r>
    </w:p>
    <w:p w:rsidR="00000000" w:rsidRPr="00FA226A" w:rsidP="00FA226A">
      <w:pPr>
        <w:pStyle w:val="ListBullet2"/>
      </w:pPr>
      <w:r w:rsidRPr="00FA226A">
        <w:t>appropriate tack for equine and activity</w:t>
      </w:r>
    </w:p>
    <w:p w:rsidR="00000000" w:rsidRPr="00FA226A" w:rsidP="00FA226A">
      <w:pPr>
        <w:pStyle w:val="ListBullet2"/>
      </w:pPr>
      <w:r w:rsidRPr="00FA226A">
        <w:t>personal protective equipment correctly fitted and applicable to tasks for individual.</w:t>
      </w:r>
    </w:p>
    <w:p w:rsidR="00000000" w:rsidRPr="00FA226A" w:rsidP="00FA226A">
      <w:pPr>
        <w:pStyle w:val="BodyText"/>
      </w:pPr>
    </w:p>
    <w:p w:rsidR="00000000" w:rsidRPr="00FA226A" w:rsidP="00FA226A">
      <w:pPr>
        <w:pStyle w:val="BodyText"/>
      </w:pPr>
      <w:r w:rsidRPr="00FA226A">
        <w:t xml:space="preserve">Training and assessment strategies must show evidence of the use of guidance provided in the </w:t>
      </w:r>
      <w:r w:rsidRPr="00FA226A">
        <w:rPr>
          <w:rStyle w:val="Emphasis"/>
        </w:rPr>
        <w:t>Companion Volume: User Guide: Safe</w:t>
      </w:r>
      <w:r w:rsidRPr="00FA226A">
        <w:rPr>
          <w:rStyle w:val="Emphasis"/>
        </w:rPr>
        <w:t>ty in Equine Training</w:t>
      </w:r>
      <w:r w:rsidRPr="00FA226A">
        <w:t>.</w:t>
      </w:r>
    </w:p>
    <w:p w:rsidR="00000000" w:rsidRPr="00FA226A" w:rsidP="00FA226A">
      <w:pPr>
        <w:pStyle w:val="BodyText"/>
      </w:pPr>
      <w:r w:rsidRPr="00FA226A">
        <w:t>Assessors of this unit must satisfy the requirements for assessors in applicable vocational education and training legislation, frameworks and/or standards.</w:t>
      </w:r>
    </w:p>
    <w:p w:rsidR="00000000" w:rsidRPr="00FA226A" w:rsidP="00FA226A">
      <w:pPr>
        <w:pStyle w:val="AllowPageBreak"/>
      </w:pPr>
    </w:p>
    <w:p w:rsidR="00000000" w:rsidRPr="00FA226A" w:rsidP="00FA226A">
      <w:pPr>
        <w:pStyle w:val="Heading1"/>
      </w:pPr>
      <w:bookmarkStart w:id="5" w:name="O_864120"/>
      <w:bookmarkEnd w:id="5"/>
      <w:r w:rsidRPr="00FA226A">
        <w:t>Links</w:t>
      </w:r>
    </w:p>
    <w:p w:rsidR="00000000" w:rsidRPr="00FA226A" w:rsidP="00FA226A">
      <w:pPr>
        <w:pStyle w:val="BodyText"/>
      </w:pPr>
      <w:r w:rsidRPr="00FA226A">
        <w:t>Companion Volumes, including Implementation Guides, a</w:t>
      </w:r>
      <w:r w:rsidRPr="00FA226A">
        <w:t>re available at VETNet: - https://vetnet.education.gov.au/Pages/TrainingDocs.aspx?q=b75f4b23-54c9-4cc9-a5db-d3502d154103</w:t>
      </w:r>
    </w:p>
    <w:p w:rsidR="00000000" w:rsidRPr="00FA226A" w:rsidP="00FA226A"/>
    <w:sectPr w:rsidSect="00FA22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6A" w:rsidRPr="00033FCD" w:rsidP="00033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CD" w:rsidP="00FA2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FCD" w:rsidP="00FA2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3FCD" w:rsidP="00FA2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26A" w:rsidRPr="00033FCD" w:rsidP="00033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CD" w:rsidRPr="002D2AF8" w:rsidP="00FA2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ACMFAR312 Use farriery techniques to meet special needs of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033FCD" w:rsidP="00FA2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6D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0E5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746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26A"/>
  </w:style>
  <w:style w:type="character" w:customStyle="1" w:styleId="Heading1Char">
    <w:name w:val="Heading 1 Char"/>
    <w:basedOn w:val="DefaultParagraphFont"/>
    <w:link w:val="Heading1"/>
    <w:rsid w:val="00FA2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2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26A"/>
    <w:rPr>
      <w:b/>
      <w:spacing w:val="0"/>
    </w:rPr>
  </w:style>
  <w:style w:type="paragraph" w:styleId="ListBullet2">
    <w:name w:val="List Bullet 2"/>
    <w:basedOn w:val="List2"/>
    <w:rsid w:val="00FA226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226A"/>
    <w:rPr>
      <w:i/>
    </w:rPr>
  </w:style>
  <w:style w:type="paragraph" w:customStyle="1" w:styleId="SuperHeading">
    <w:name w:val="SuperHeading"/>
    <w:basedOn w:val="Normal"/>
    <w:rsid w:val="00FA2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2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26A"/>
  </w:style>
  <w:style w:type="paragraph" w:styleId="TableofFigures">
    <w:name w:val="table of figures"/>
    <w:basedOn w:val="Normal"/>
    <w:next w:val="Normal"/>
    <w:semiHidden/>
    <w:rsid w:val="00FA2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26A"/>
    <w:pPr>
      <w:numPr>
        <w:numId w:val="11"/>
      </w:numPr>
    </w:pPr>
  </w:style>
  <w:style w:type="character" w:customStyle="1" w:styleId="WingdingSymbols">
    <w:name w:val="Wingding Symbols"/>
    <w:rsid w:val="00FA226A"/>
    <w:rPr>
      <w:rFonts w:ascii="Wingdings" w:hAnsi="Wingdings"/>
    </w:rPr>
  </w:style>
  <w:style w:type="paragraph" w:customStyle="1" w:styleId="TableHeading">
    <w:name w:val="Table Heading"/>
    <w:basedOn w:val="HeadingBase"/>
    <w:rsid w:val="00FA2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26A"/>
    <w:rPr>
      <w:color w:val="0033CC"/>
      <w:u w:val="none"/>
    </w:rPr>
  </w:style>
  <w:style w:type="paragraph" w:customStyle="1" w:styleId="BodyTextRight">
    <w:name w:val="Body Text Right"/>
    <w:basedOn w:val="BodyText"/>
    <w:rsid w:val="00FA2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2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26A"/>
    <w:rPr>
      <w:sz w:val="32"/>
    </w:rPr>
  </w:style>
  <w:style w:type="paragraph" w:customStyle="1" w:styleId="HeadingProcedure">
    <w:name w:val="Heading Procedure"/>
    <w:basedOn w:val="HeadingBase"/>
    <w:next w:val="Normal"/>
    <w:rsid w:val="00FA2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26A"/>
    <w:pPr>
      <w:spacing w:before="60" w:after="60"/>
    </w:pPr>
  </w:style>
  <w:style w:type="paragraph" w:styleId="ListContinue">
    <w:name w:val="List Continue"/>
    <w:basedOn w:val="List"/>
    <w:rsid w:val="00FA226A"/>
    <w:pPr>
      <w:ind w:firstLine="0"/>
    </w:pPr>
  </w:style>
  <w:style w:type="paragraph" w:customStyle="1" w:styleId="ListNote">
    <w:name w:val="List Note"/>
    <w:basedOn w:val="List"/>
    <w:rsid w:val="00FA2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26A"/>
    <w:rPr>
      <w:rFonts w:ascii="Courier New" w:hAnsi="Courier New"/>
    </w:rPr>
  </w:style>
  <w:style w:type="paragraph" w:customStyle="1" w:styleId="NoteBullet">
    <w:name w:val="Note Bullet"/>
    <w:basedOn w:val="Note"/>
    <w:rsid w:val="00FA2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2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2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26A"/>
    <w:rPr>
      <w:b/>
      <w:smallCaps/>
    </w:rPr>
  </w:style>
  <w:style w:type="paragraph" w:customStyle="1" w:styleId="TableListNumber">
    <w:name w:val="Table List Number"/>
    <w:basedOn w:val="ListNumber"/>
    <w:rsid w:val="00FA2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26A"/>
    <w:pPr>
      <w:numPr>
        <w:numId w:val="9"/>
      </w:numPr>
    </w:pPr>
  </w:style>
  <w:style w:type="paragraph" w:customStyle="1" w:styleId="ListAlpha2">
    <w:name w:val="List Alpha 2"/>
    <w:basedOn w:val="List2"/>
    <w:rsid w:val="00FA226A"/>
    <w:pPr>
      <w:numPr>
        <w:numId w:val="8"/>
      </w:numPr>
    </w:pPr>
  </w:style>
  <w:style w:type="paragraph" w:styleId="List2">
    <w:name w:val="List 2"/>
    <w:basedOn w:val="BodyText"/>
    <w:rsid w:val="00FA2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2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2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26A"/>
    <w:pPr>
      <w:numPr>
        <w:numId w:val="4"/>
      </w:numPr>
    </w:pPr>
  </w:style>
  <w:style w:type="paragraph" w:styleId="ListContinue2">
    <w:name w:val="List Continue 2"/>
    <w:basedOn w:val="List2"/>
    <w:rsid w:val="00FA226A"/>
    <w:pPr>
      <w:ind w:firstLine="0"/>
    </w:pPr>
  </w:style>
  <w:style w:type="paragraph" w:styleId="ListContinue3">
    <w:name w:val="List Continue 3"/>
    <w:basedOn w:val="List3"/>
    <w:rsid w:val="00FA226A"/>
    <w:pPr>
      <w:ind w:left="1021" w:firstLine="0"/>
    </w:pPr>
  </w:style>
  <w:style w:type="paragraph" w:styleId="ListContinue4">
    <w:name w:val="List Continue 4"/>
    <w:basedOn w:val="List4"/>
    <w:rsid w:val="00FA226A"/>
    <w:pPr>
      <w:ind w:firstLine="0"/>
    </w:pPr>
  </w:style>
  <w:style w:type="paragraph" w:styleId="ListContinue5">
    <w:name w:val="List Continue 5"/>
    <w:basedOn w:val="List5"/>
    <w:rsid w:val="00FA226A"/>
    <w:pPr>
      <w:ind w:firstLine="0"/>
    </w:pPr>
  </w:style>
  <w:style w:type="paragraph" w:styleId="ListNumber3">
    <w:name w:val="List Number 3"/>
    <w:basedOn w:val="List3"/>
    <w:rsid w:val="00FA226A"/>
    <w:pPr>
      <w:numPr>
        <w:numId w:val="5"/>
      </w:numPr>
    </w:pPr>
  </w:style>
  <w:style w:type="paragraph" w:styleId="ListNumber4">
    <w:name w:val="List Number 4"/>
    <w:basedOn w:val="List4"/>
    <w:rsid w:val="00FA226A"/>
    <w:pPr>
      <w:numPr>
        <w:numId w:val="6"/>
      </w:numPr>
    </w:pPr>
  </w:style>
  <w:style w:type="paragraph" w:styleId="ListNumber5">
    <w:name w:val="List Number 5"/>
    <w:basedOn w:val="List5"/>
    <w:rsid w:val="00FA226A"/>
    <w:pPr>
      <w:numPr>
        <w:numId w:val="7"/>
      </w:numPr>
    </w:pPr>
  </w:style>
  <w:style w:type="paragraph" w:styleId="BlockText">
    <w:name w:val="Block Text"/>
    <w:basedOn w:val="Normal"/>
    <w:rsid w:val="00FA2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26A"/>
    <w:rPr>
      <w:sz w:val="16"/>
      <w:vertAlign w:val="superscript"/>
    </w:rPr>
  </w:style>
  <w:style w:type="character" w:customStyle="1" w:styleId="Symbols">
    <w:name w:val="Symbols"/>
    <w:basedOn w:val="DefaultParagraphFont"/>
    <w:rsid w:val="00FA226A"/>
    <w:rPr>
      <w:rFonts w:ascii="Symbol" w:hAnsi="Symbol"/>
    </w:rPr>
  </w:style>
  <w:style w:type="character" w:customStyle="1" w:styleId="MenuOptions">
    <w:name w:val="Menu Options"/>
    <w:basedOn w:val="DefaultParagraphFont"/>
    <w:rsid w:val="00FA2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26A"/>
    <w:rPr>
      <w:b/>
    </w:rPr>
  </w:style>
  <w:style w:type="character" w:customStyle="1" w:styleId="Underlined">
    <w:name w:val="Underlined"/>
    <w:basedOn w:val="DefaultParagraphFont"/>
    <w:rsid w:val="00FA226A"/>
    <w:rPr>
      <w:u w:val="single"/>
    </w:rPr>
  </w:style>
  <w:style w:type="paragraph" w:customStyle="1" w:styleId="TableBodyTextRight">
    <w:name w:val="Table Body Text Right"/>
    <w:basedOn w:val="TableBodyText"/>
    <w:rsid w:val="00FA2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26A"/>
    <w:rPr>
      <w:sz w:val="18"/>
    </w:rPr>
  </w:style>
  <w:style w:type="paragraph" w:customStyle="1" w:styleId="BodySmallRight">
    <w:name w:val="Body Small Right"/>
    <w:basedOn w:val="BodyTextRight"/>
    <w:rsid w:val="00FA226A"/>
    <w:rPr>
      <w:sz w:val="18"/>
      <w:szCs w:val="18"/>
    </w:rPr>
  </w:style>
  <w:style w:type="paragraph" w:customStyle="1" w:styleId="MarginEdition">
    <w:name w:val="Margin Edition"/>
    <w:basedOn w:val="MarginNote"/>
    <w:rsid w:val="00FA2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26A"/>
    <w:rPr>
      <w:sz w:val="2"/>
      <w:szCs w:val="2"/>
    </w:rPr>
  </w:style>
  <w:style w:type="character" w:customStyle="1" w:styleId="Small">
    <w:name w:val="Small"/>
    <w:basedOn w:val="DefaultParagraphFont"/>
    <w:rsid w:val="00FA226A"/>
    <w:rPr>
      <w:sz w:val="16"/>
    </w:rPr>
  </w:style>
  <w:style w:type="paragraph" w:customStyle="1" w:styleId="WideTable">
    <w:name w:val="Wide Table"/>
    <w:basedOn w:val="Normal"/>
    <w:rsid w:val="00FA2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26A"/>
  </w:style>
  <w:style w:type="paragraph" w:styleId="Quote">
    <w:name w:val="Quote"/>
    <w:basedOn w:val="Heading1"/>
    <w:link w:val="QuoteChar"/>
    <w:qFormat/>
    <w:rsid w:val="00FA2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26A"/>
    <w:pPr>
      <w:pageBreakBefore/>
    </w:pPr>
  </w:style>
  <w:style w:type="paragraph" w:customStyle="1" w:styleId="Border">
    <w:name w:val="Border"/>
    <w:basedOn w:val="Normal"/>
    <w:qFormat/>
    <w:rsid w:val="00FA2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26A"/>
    <w:rPr>
      <w:u w:val="single"/>
    </w:rPr>
  </w:style>
  <w:style w:type="character" w:customStyle="1" w:styleId="BoldandItalics">
    <w:name w:val="Bold and Italics"/>
    <w:qFormat/>
    <w:rsid w:val="00FA226A"/>
    <w:rPr>
      <w:b/>
      <w:i/>
      <w:u w:val="none"/>
    </w:rPr>
  </w:style>
  <w:style w:type="paragraph" w:styleId="BalloonText">
    <w:name w:val="Balloon Text"/>
    <w:basedOn w:val="Normal"/>
    <w:link w:val="BalloonTextChar"/>
    <w:rsid w:val="00FA2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26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3128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ACMFAR312 Use farriery techniques to meet special needs of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2017-11-29T07:26:00Z</dcterms:created>
  <dcterms:modified xsi:type="dcterms:W3CDTF">2017-11-29T07:26:00Z</dcterms:modified>
</cp:coreProperties>
</file>