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44D" w:rsidP="0030044D">
      <w:pPr>
        <w:pStyle w:val="Title"/>
      </w:pPr>
      <w:r>
        <w:fldChar w:fldCharType="begin"/>
      </w:r>
      <w:r>
        <w:instrText xml:space="preserve"> TITLE   \* MERGEFORMAT </w:instrText>
      </w:r>
      <w:r>
        <w:fldChar w:fldCharType="separate"/>
      </w:r>
      <w:r>
        <w:t>ACMFAR308 Determine foot care and shoeing plans for equines</w:t>
      </w:r>
      <w:r>
        <w:fldChar w:fldCharType="end"/>
      </w:r>
    </w:p>
    <w:p w:rsidR="0030044D" w:rsidP="0030044D">
      <w:pPr>
        <w:pStyle w:val="Version"/>
        <w:sectPr w:rsidSect="00315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AC6" w:rsidP="00315AC6">
      <w:pPr>
        <w:pStyle w:val="SuperHeading"/>
      </w:pPr>
      <w:r w:rsidRPr="00315AC6">
        <w:t>ACMFAR308 Determine foot care and shoeing plans for equines</w:t>
      </w:r>
    </w:p>
    <w:p w:rsidR="00000000" w:rsidRPr="00315AC6" w:rsidP="00315AC6">
      <w:pPr>
        <w:pStyle w:val="Heading1"/>
      </w:pPr>
      <w:bookmarkStart w:id="1" w:name="O_863938"/>
      <w:bookmarkEnd w:id="1"/>
      <w:r w:rsidRPr="00315AC6">
        <w:t>Modification History</w:t>
      </w:r>
    </w:p>
    <w:tbl>
      <w:tblPr>
        <w:tblW w:w="9520" w:type="dxa"/>
        <w:tblLayout w:type="fixed"/>
        <w:tblCellMar>
          <w:left w:w="62" w:type="dxa"/>
          <w:right w:w="62" w:type="dxa"/>
        </w:tblCellMar>
        <w:tblLook w:val="0000"/>
      </w:tblPr>
      <w:tblGrid>
        <w:gridCol w:w="2581"/>
        <w:gridCol w:w="6939"/>
      </w:tblGrid>
      <w:tr w:rsidTr="00315A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rPr>
                <w:rStyle w:val="SpecialBold"/>
              </w:rPr>
              <w:t>Comments</w:t>
            </w:r>
          </w:p>
        </w:tc>
      </w:tr>
      <w:tr w:rsidTr="00315AC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t>This version released with ACM Animal Care and Management Training Package Version 1.0.</w:t>
            </w:r>
          </w:p>
        </w:tc>
      </w:tr>
    </w:tbl>
    <w:p w:rsidR="00000000" w:rsidRPr="00315AC6" w:rsidP="00315AC6">
      <w:pPr>
        <w:pStyle w:val="BodyText"/>
      </w:pPr>
    </w:p>
    <w:p w:rsidR="00000000" w:rsidRPr="00315AC6" w:rsidP="00315AC6">
      <w:pPr>
        <w:pStyle w:val="AllowPageBreak"/>
      </w:pPr>
    </w:p>
    <w:p w:rsidR="00000000" w:rsidRPr="00315AC6" w:rsidP="00315AC6">
      <w:pPr>
        <w:pStyle w:val="Heading1"/>
      </w:pPr>
      <w:bookmarkStart w:id="2" w:name="O_863939"/>
      <w:bookmarkEnd w:id="2"/>
      <w:r w:rsidRPr="00315AC6">
        <w:t>Application</w:t>
      </w:r>
    </w:p>
    <w:p w:rsidR="00000000" w:rsidRPr="00315AC6" w:rsidP="00315AC6">
      <w:pPr>
        <w:pStyle w:val="BodyText"/>
      </w:pPr>
      <w:r w:rsidRPr="00315AC6">
        <w:t>This unit of competency describes the skills and knowledge required to m</w:t>
      </w:r>
      <w:r w:rsidRPr="00315AC6">
        <w:t>ake shoeing plans for ae equine and contribute to the maintenance of equine health and wellbeing by applying disease and infection containment to their lower legs and feet.</w:t>
      </w:r>
    </w:p>
    <w:p w:rsidR="00000000" w:rsidRPr="00315AC6" w:rsidP="00315AC6">
      <w:pPr>
        <w:pStyle w:val="BodyText"/>
      </w:pPr>
      <w:r w:rsidRPr="00315AC6">
        <w:t xml:space="preserve">The unit applies to individuals who use specialised knowledge and technical skills </w:t>
      </w:r>
      <w:r w:rsidRPr="00315AC6">
        <w:t>to perform farriery services across different equine industry sectors.</w:t>
      </w:r>
    </w:p>
    <w:p w:rsidR="00000000" w:rsidRPr="00315AC6" w:rsidP="00315AC6">
      <w:pPr>
        <w:pStyle w:val="BodyText"/>
      </w:pPr>
      <w:r w:rsidRPr="00315AC6">
        <w:t>No occupational licensing or certification requirements apply to this unit at the time of publication.</w:t>
      </w:r>
    </w:p>
    <w:p w:rsidR="00000000" w:rsidRPr="00315AC6" w:rsidP="00315AC6">
      <w:pPr>
        <w:pStyle w:val="BodyText"/>
      </w:pPr>
      <w:r w:rsidRPr="00315AC6">
        <w:t>Work health and safety and animal welfare legislation relevant to interacting with</w:t>
      </w:r>
      <w:r w:rsidRPr="00315AC6">
        <w:t xml:space="preserve"> horses applies to workers in this industry. Requirements vary between industry sectors and state/territory jurisdictions. Users are advised to check with the relevant authority for specific requirements.</w:t>
      </w:r>
    </w:p>
    <w:p w:rsidR="00000000" w:rsidRPr="00315AC6" w:rsidP="00315AC6">
      <w:pPr>
        <w:pStyle w:val="BodyText"/>
      </w:pPr>
      <w:r w:rsidRPr="00315AC6">
        <w:t>NOTE: The terms 'occupational health and safety' (O</w:t>
      </w:r>
      <w:r w:rsidRPr="00315AC6">
        <w:t>HS) and 'work health and safety' (WHS) generally have the same meaning in the workplace. In jurisdictions where the national model WHS legislation has not been implemented, RTOs must contextualise the unit of competency by referring to current OHS legislat</w:t>
      </w:r>
      <w:r w:rsidRPr="00315AC6">
        <w:t>ive requirements.</w:t>
      </w:r>
    </w:p>
    <w:p w:rsidR="00000000" w:rsidRPr="00315AC6" w:rsidP="00315AC6">
      <w:pPr>
        <w:pStyle w:val="AllowPageBreak"/>
      </w:pPr>
    </w:p>
    <w:p w:rsidR="00000000" w:rsidRPr="00315AC6" w:rsidP="00315AC6">
      <w:pPr>
        <w:pStyle w:val="Heading1"/>
      </w:pPr>
      <w:bookmarkStart w:id="3" w:name="O_863940"/>
      <w:bookmarkEnd w:id="3"/>
      <w:r w:rsidRPr="00315AC6">
        <w:t>Pre-requisite Unit</w:t>
      </w:r>
    </w:p>
    <w:p w:rsidR="00000000" w:rsidRPr="00315AC6" w:rsidP="00315AC6">
      <w:pPr>
        <w:pStyle w:val="BodyText"/>
      </w:pPr>
      <w:r w:rsidRPr="00315AC6">
        <w:t>Nil</w:t>
      </w:r>
    </w:p>
    <w:p w:rsidR="00000000" w:rsidRPr="00315AC6" w:rsidP="00315AC6">
      <w:pPr>
        <w:pStyle w:val="AllowPageBreak"/>
      </w:pPr>
    </w:p>
    <w:p w:rsidR="00000000" w:rsidRPr="00315AC6" w:rsidP="00315AC6">
      <w:pPr>
        <w:pStyle w:val="Heading1"/>
      </w:pPr>
      <w:bookmarkStart w:id="4" w:name="O_863942"/>
      <w:bookmarkEnd w:id="4"/>
      <w:r w:rsidRPr="00315AC6">
        <w:t>Unit Sector</w:t>
      </w:r>
    </w:p>
    <w:p w:rsidR="00000000" w:rsidRPr="00315AC6" w:rsidP="00315AC6">
      <w:pPr>
        <w:pStyle w:val="BodyText"/>
      </w:pPr>
      <w:r w:rsidRPr="00315AC6">
        <w:t>Farriery (FAR)</w:t>
      </w:r>
    </w:p>
    <w:p w:rsidR="00000000" w:rsidRPr="00315AC6" w:rsidP="00315AC6">
      <w:pPr>
        <w:pStyle w:val="AllowPageBreak"/>
      </w:pPr>
    </w:p>
    <w:p w:rsidR="00000000" w:rsidRPr="00315AC6" w:rsidP="00315AC6">
      <w:pPr>
        <w:pStyle w:val="Heading1"/>
      </w:pPr>
      <w:bookmarkStart w:id="5" w:name="O_863943"/>
      <w:bookmarkEnd w:id="5"/>
      <w:r w:rsidRPr="00315AC6">
        <w:t>Elements and Performance Criteria</w:t>
      </w:r>
    </w:p>
    <w:tbl>
      <w:tblPr>
        <w:tblW w:w="0" w:type="auto"/>
        <w:tblCellMar>
          <w:left w:w="62" w:type="dxa"/>
          <w:right w:w="62" w:type="dxa"/>
        </w:tblCellMar>
        <w:tblLook w:val="0000"/>
      </w:tblPr>
      <w:tblGrid>
        <w:gridCol w:w="2494"/>
        <w:gridCol w:w="6702"/>
      </w:tblGrid>
      <w:tr w:rsidTr="003004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15AC6" w:rsidP="00315AC6">
            <w:pPr>
              <w:pStyle w:val="BodyText"/>
            </w:pPr>
            <w:r w:rsidRPr="00315AC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AC6">
            <w:pPr>
              <w:pStyle w:val="BodyText"/>
              <w:rPr>
                <w:lang w:val="en-NZ"/>
              </w:rPr>
            </w:pPr>
            <w:r w:rsidRPr="00315AC6">
              <w:rPr>
                <w:rStyle w:val="SpecialBold"/>
              </w:rPr>
              <w:t>Performance Criteria</w:t>
            </w:r>
          </w:p>
        </w:tc>
      </w:tr>
      <w:tr w:rsidTr="0030044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rPr>
                <w:rStyle w:val="Emphasis"/>
              </w:rPr>
              <w:t>Performance criteria d</w:t>
            </w:r>
            <w:r w:rsidRPr="00315AC6">
              <w:rPr>
                <w:rStyle w:val="Emphasis"/>
              </w:rPr>
              <w:t>escribe the performance needed to demonstrate achievement of the element.</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1. Identify features of equine anatomy relevant to farriery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t>1.1 Identify the features and biomechanical functions of the lower limb and foot that apply to farriery</w:t>
            </w:r>
          </w:p>
          <w:p w:rsidR="00000000" w:rsidRPr="00315AC6" w:rsidP="00315AC6">
            <w:pPr>
              <w:pStyle w:val="BodyText"/>
            </w:pPr>
            <w:r w:rsidRPr="00315AC6">
              <w:t>1.2 Comp</w:t>
            </w:r>
            <w:r w:rsidRPr="00315AC6">
              <w:t>are differences between ideal and problematic feet and describe their impact on shoeing needs</w:t>
            </w:r>
          </w:p>
          <w:p w:rsidR="00000000" w:rsidRPr="00315AC6" w:rsidP="00315AC6">
            <w:pPr>
              <w:pStyle w:val="BodyText"/>
            </w:pPr>
            <w:r w:rsidRPr="00315AC6">
              <w:t>1.3 Identify the general principles of foot care for equines</w:t>
            </w:r>
          </w:p>
          <w:p w:rsidR="00000000" w:rsidP="00315AC6">
            <w:pPr>
              <w:pStyle w:val="BodyText"/>
              <w:rPr>
                <w:lang w:val="en-NZ"/>
              </w:rPr>
            </w:pPr>
            <w:r w:rsidRPr="00315AC6">
              <w:t>1.4 Recognise the symptoms of foot malformation, injury and disease</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2. Determine the shoeing requirements and a foot care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t>2.1 Determine the type of work done by the equine according to its gait, conformation and way-of-going</w:t>
            </w:r>
          </w:p>
          <w:p w:rsidR="00000000" w:rsidRPr="00315AC6" w:rsidP="00315AC6">
            <w:pPr>
              <w:pStyle w:val="BodyText"/>
            </w:pPr>
            <w:r w:rsidRPr="00315AC6">
              <w:t>2.2 Use safe zones and handling techniques when observing and examining equines</w:t>
            </w:r>
          </w:p>
          <w:p w:rsidR="00000000" w:rsidRPr="00315AC6" w:rsidP="00315AC6">
            <w:pPr>
              <w:pStyle w:val="BodyText"/>
            </w:pPr>
            <w:r w:rsidRPr="00315AC6">
              <w:t>2.3 Examine</w:t>
            </w:r>
            <w:r w:rsidRPr="00315AC6">
              <w:t xml:space="preserve"> the wear patterns of existing shoes and determine the condition of feet</w:t>
            </w:r>
          </w:p>
          <w:p w:rsidR="00000000" w:rsidRPr="00315AC6" w:rsidP="00315AC6">
            <w:pPr>
              <w:pStyle w:val="BodyText"/>
            </w:pPr>
            <w:r w:rsidRPr="00315AC6">
              <w:t>2.4 Report foot or hoof malformation, injury or disease to carer or owner</w:t>
            </w:r>
          </w:p>
          <w:p w:rsidR="00000000" w:rsidRPr="00315AC6" w:rsidP="00315AC6">
            <w:pPr>
              <w:pStyle w:val="BodyText"/>
            </w:pPr>
            <w:r w:rsidRPr="00315AC6">
              <w:t>2.5 Discuss the foot care and shoeing plan and get agreement on a proposed course of action</w:t>
            </w:r>
          </w:p>
          <w:p w:rsidR="00000000" w:rsidRPr="00315AC6" w:rsidP="00315AC6">
            <w:pPr>
              <w:pStyle w:val="BodyText"/>
            </w:pPr>
            <w:r w:rsidRPr="00315AC6">
              <w:t>2.6 Advise on rou</w:t>
            </w:r>
            <w:r w:rsidRPr="00315AC6">
              <w:t>tine and preventative hoof care and undertake agreed actions</w:t>
            </w:r>
          </w:p>
          <w:p w:rsidR="00000000" w:rsidP="00315AC6">
            <w:pPr>
              <w:pStyle w:val="BodyText"/>
              <w:rPr>
                <w:lang w:val="en-NZ"/>
              </w:rPr>
            </w:pPr>
            <w:r w:rsidRPr="00315AC6">
              <w:t>2.7 Maintain records on each equine according to workplace practices</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3. Provide non-veterinarian equine health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t>3.1 Identify symptoms of common equine ailments</w:t>
            </w:r>
          </w:p>
          <w:p w:rsidR="00000000" w:rsidRPr="00315AC6" w:rsidP="00315AC6">
            <w:pPr>
              <w:pStyle w:val="BodyText"/>
            </w:pPr>
            <w:r w:rsidRPr="00315AC6">
              <w:t>3.2 Take appropriate action wh</w:t>
            </w:r>
            <w:r w:rsidRPr="00315AC6">
              <w:t>en malformation, injury or disease are suspected</w:t>
            </w:r>
          </w:p>
          <w:p w:rsidR="00000000" w:rsidRPr="00315AC6" w:rsidP="00315AC6">
            <w:pPr>
              <w:pStyle w:val="BodyText"/>
            </w:pPr>
            <w:r w:rsidRPr="00315AC6">
              <w:t>3.3 Advise on, or apply, non-veterinarian treatments</w:t>
            </w:r>
          </w:p>
          <w:p w:rsidR="00000000" w:rsidP="00315AC6">
            <w:pPr>
              <w:pStyle w:val="BodyText"/>
              <w:rPr>
                <w:lang w:val="en-NZ"/>
              </w:rPr>
            </w:pPr>
            <w:r w:rsidRPr="00315AC6">
              <w:t>3.4 Seek advice from, and refer to, a veterinarian or other specialist where specialist treatment is required</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 xml:space="preserve">4. Apply disease and infection containment </w:t>
            </w:r>
            <w:r w:rsidRPr="00315AC6">
              <w:t>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t>4.1 Demonstrate isolation and quarantine strategies for infection control</w:t>
            </w:r>
          </w:p>
          <w:p w:rsidR="00000000" w:rsidRPr="00315AC6" w:rsidP="00315AC6">
            <w:pPr>
              <w:pStyle w:val="BodyText"/>
            </w:pPr>
            <w:r w:rsidRPr="00315AC6">
              <w:t>4.2 Follow defined procedures for notifiable diseases and biosecurity maintenance</w:t>
            </w:r>
          </w:p>
          <w:p w:rsidR="00000000" w:rsidRPr="00315AC6" w:rsidP="00315AC6">
            <w:pPr>
              <w:pStyle w:val="BodyText"/>
            </w:pPr>
            <w:r w:rsidRPr="00315AC6">
              <w:t>4.3 Dispose of waste material safely according to workplace hygiene and biosecurity proce</w:t>
            </w:r>
            <w:r w:rsidRPr="00315AC6">
              <w:t>dures</w:t>
            </w:r>
          </w:p>
        </w:tc>
      </w:tr>
    </w:tbl>
    <w:p w:rsidR="00000000" w:rsidRPr="00315AC6" w:rsidP="00315AC6">
      <w:pPr>
        <w:pStyle w:val="BodyText"/>
      </w:pPr>
    </w:p>
    <w:p w:rsidR="00000000" w:rsidRPr="00315AC6" w:rsidP="00315AC6">
      <w:pPr>
        <w:pStyle w:val="AllowPageBreak"/>
      </w:pPr>
    </w:p>
    <w:p w:rsidR="00000000" w:rsidRPr="00315AC6" w:rsidP="00315AC6">
      <w:pPr>
        <w:pStyle w:val="Heading1"/>
      </w:pPr>
      <w:bookmarkStart w:id="6" w:name="O_863944"/>
      <w:bookmarkEnd w:id="6"/>
      <w:r w:rsidRPr="00315AC6">
        <w:t>Foundation Skills</w:t>
      </w:r>
    </w:p>
    <w:p w:rsidR="00000000" w:rsidRPr="00315AC6" w:rsidP="00315AC6">
      <w:pPr>
        <w:pStyle w:val="BodyText"/>
      </w:pPr>
      <w:r w:rsidRPr="00315AC6">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3004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rPr>
                <w:rStyle w:val="SpecialBold"/>
              </w:rPr>
              <w:t>Description</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ListBullet"/>
              <w:rPr>
                <w:lang w:val="en-NZ"/>
              </w:rPr>
            </w:pPr>
            <w:r w:rsidRPr="00315AC6">
              <w:t>Record specifications and shoe plans for individual equines accurately in workplace documentation</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ListBullet"/>
              <w:rPr>
                <w:lang w:val="en-NZ"/>
              </w:rPr>
            </w:pPr>
            <w:r w:rsidRPr="00315AC6">
              <w:t>Use measuring devices and take measurements accurately</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ListBullet"/>
              <w:rPr>
                <w:lang w:val="en-NZ"/>
              </w:rPr>
            </w:pPr>
            <w:r w:rsidRPr="00315AC6">
              <w:t>Use clear language, accurate concepts and industry terminology to ensure clarity of meaning when reporting and requesting information</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ListBullet"/>
              <w:rPr>
                <w:lang w:val="en-NZ"/>
              </w:rPr>
            </w:pPr>
            <w:r w:rsidRPr="00315AC6">
              <w:t>Take responsibility for adherence to workplace procedures and codes of practice, including sa</w:t>
            </w:r>
            <w:r w:rsidRPr="00315AC6">
              <w:t>fety, animal welfare and biosecurity requirements, relating to own role and work area</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ListBullet"/>
              <w:rPr>
                <w:lang w:val="en-NZ"/>
              </w:rPr>
            </w:pPr>
            <w:r w:rsidRPr="00315AC6">
              <w:t>Follow accepted communication practices and protocols for reporting information to clients and specialists</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ListBullet"/>
            </w:pPr>
            <w:r w:rsidRPr="00315AC6">
              <w:t xml:space="preserve">Observe and examine </w:t>
            </w:r>
            <w:r w:rsidRPr="00315AC6">
              <w:t>equines, using safe handling techniques, to determine foot and shoe care requirements</w:t>
            </w:r>
          </w:p>
        </w:tc>
      </w:tr>
    </w:tbl>
    <w:p w:rsidR="00000000" w:rsidRPr="00315AC6" w:rsidP="00315AC6">
      <w:pPr>
        <w:pStyle w:val="BodyText"/>
      </w:pPr>
    </w:p>
    <w:p w:rsidR="00000000" w:rsidRPr="00315AC6" w:rsidP="00315AC6">
      <w:pPr>
        <w:pStyle w:val="AllowPageBreak"/>
      </w:pPr>
    </w:p>
    <w:p w:rsidR="00000000" w:rsidRPr="00315AC6" w:rsidP="00315AC6">
      <w:pPr>
        <w:pStyle w:val="Heading1"/>
      </w:pPr>
      <w:bookmarkStart w:id="7" w:name="O_863946"/>
      <w:bookmarkEnd w:id="7"/>
      <w:r w:rsidRPr="00315AC6">
        <w:t>Unit Mapping Information</w:t>
      </w:r>
    </w:p>
    <w:tbl>
      <w:tblPr>
        <w:tblW w:w="0" w:type="auto"/>
        <w:tblCellMar>
          <w:left w:w="62" w:type="dxa"/>
          <w:right w:w="62" w:type="dxa"/>
        </w:tblCellMar>
        <w:tblLook w:val="0000"/>
      </w:tblPr>
      <w:tblGrid>
        <w:gridCol w:w="1810"/>
        <w:gridCol w:w="2055"/>
        <w:gridCol w:w="2326"/>
        <w:gridCol w:w="3005"/>
      </w:tblGrid>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rPr>
                <w:rStyle w:val="SpecialBold"/>
              </w:rPr>
              <w:t>Equivalence status</w:t>
            </w:r>
          </w:p>
        </w:tc>
      </w:tr>
      <w:tr w:rsidTr="003004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ACMFAR308 Determine foot care and shoeing plans for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AC6">
            <w:pPr>
              <w:pStyle w:val="BodyText"/>
              <w:rPr>
                <w:lang w:val="en-NZ"/>
              </w:rPr>
            </w:pPr>
            <w:r w:rsidRPr="00315AC6">
              <w:t>ACMFAR308A Determine foot care and shoeing plans for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t>Updated to meet Standards for Training Packages</w:t>
            </w:r>
          </w:p>
          <w:p w:rsidR="00000000" w:rsidRPr="00315AC6" w:rsidP="00315AC6">
            <w:pPr>
              <w:pStyle w:val="BodyText"/>
            </w:pPr>
            <w:r w:rsidRPr="00315AC6">
              <w:t>Minor changes to clarify intent of unit</w:t>
            </w:r>
          </w:p>
          <w:p w:rsidR="00000000" w:rsidP="00315AC6">
            <w:pPr>
              <w:pStyle w:val="BodyText"/>
              <w:rPr>
                <w:lang w:val="en-NZ"/>
              </w:rPr>
            </w:pPr>
            <w:r w:rsidRPr="00315AC6">
              <w:t>Use of the term equine instead of horse to refle</w:t>
            </w:r>
            <w:r w:rsidRPr="00315AC6">
              <w:t>ct scope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AC6" w:rsidP="00315AC6">
            <w:pPr>
              <w:pStyle w:val="BodyText"/>
            </w:pPr>
            <w:r w:rsidRPr="00315AC6">
              <w:t>Equivalent unit</w:t>
            </w:r>
          </w:p>
        </w:tc>
      </w:tr>
    </w:tbl>
    <w:p w:rsidR="00000000" w:rsidRPr="00315AC6" w:rsidP="00315AC6">
      <w:pPr>
        <w:pStyle w:val="BodyText"/>
      </w:pPr>
    </w:p>
    <w:p w:rsidR="00000000" w:rsidRPr="00315AC6" w:rsidP="00315AC6">
      <w:pPr>
        <w:pStyle w:val="AllowPageBreak"/>
      </w:pPr>
    </w:p>
    <w:p w:rsidR="00000000" w:rsidRPr="00315AC6" w:rsidP="00315AC6">
      <w:pPr>
        <w:pStyle w:val="Heading1"/>
      </w:pPr>
      <w:bookmarkStart w:id="8" w:name="O_863953"/>
      <w:bookmarkEnd w:id="8"/>
      <w:r w:rsidRPr="00315AC6">
        <w:t>Links</w:t>
      </w:r>
    </w:p>
    <w:p w:rsidR="00000000" w:rsidRPr="00315AC6" w:rsidP="00315AC6">
      <w:pPr>
        <w:pStyle w:val="BodyText"/>
      </w:pPr>
      <w:r w:rsidRPr="00315AC6">
        <w:t>Companion Volumes, including Implementation Guides, are available at VETNet: - https://vetnet.education.gov.au/Pages/TrainingDocs.aspx?q=b75f4b23-54c9-4cc9-a5db-d3502d154103</w:t>
      </w:r>
    </w:p>
    <w:p w:rsidR="00000000" w:rsidRPr="00315AC6" w:rsidP="00315AC6"/>
    <w:sectPr w:rsidSect="00315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AC6" w:rsidRPr="0030044D" w:rsidP="003004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4D" w:rsidP="00315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044D" w:rsidP="00315AC6">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30044D" w:rsidP="00315A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AC6" w:rsidRPr="0030044D" w:rsidP="003004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44D" w:rsidRPr="002D2AF8" w:rsidP="00315AC6">
    <w:pPr>
      <w:pStyle w:val="Header"/>
      <w:framePr w:wrap="around"/>
    </w:pPr>
    <w:r>
      <w:fldChar w:fldCharType="begin"/>
    </w:r>
    <w:r>
      <w:instrText xml:space="preserve"> TITLE   \* MERGEFORMAT </w:instrText>
    </w:r>
    <w:r>
      <w:fldChar w:fldCharType="separate"/>
    </w:r>
    <w:r>
      <w:t>ACMFAR308 Determine foot care and shoeing plans for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30044D" w:rsidP="00315A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52E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62C4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A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AC6"/>
    <w:pPr>
      <w:spacing w:before="360" w:after="60"/>
      <w:outlineLvl w:val="0"/>
    </w:pPr>
    <w:rPr>
      <w:sz w:val="32"/>
    </w:rPr>
  </w:style>
  <w:style w:type="paragraph" w:styleId="Heading2">
    <w:name w:val="heading 2"/>
    <w:basedOn w:val="HeadingBase"/>
    <w:next w:val="BodyText"/>
    <w:link w:val="Heading2Char"/>
    <w:qFormat/>
    <w:rsid w:val="00315AC6"/>
    <w:pPr>
      <w:keepLines/>
      <w:spacing w:before="240" w:after="120"/>
      <w:outlineLvl w:val="1"/>
    </w:pPr>
    <w:rPr>
      <w:sz w:val="28"/>
      <w:szCs w:val="40"/>
    </w:rPr>
  </w:style>
  <w:style w:type="paragraph" w:styleId="Heading3">
    <w:name w:val="heading 3"/>
    <w:basedOn w:val="HeadingBase"/>
    <w:next w:val="BodyText"/>
    <w:link w:val="Heading3Char"/>
    <w:qFormat/>
    <w:rsid w:val="00315AC6"/>
    <w:pPr>
      <w:spacing w:before="180" w:after="120"/>
      <w:outlineLvl w:val="2"/>
    </w:pPr>
    <w:rPr>
      <w:spacing w:val="-10"/>
      <w:kern w:val="32"/>
    </w:rPr>
  </w:style>
  <w:style w:type="paragraph" w:styleId="Heading4">
    <w:name w:val="heading 4"/>
    <w:basedOn w:val="HeadingBase"/>
    <w:next w:val="BodyText"/>
    <w:link w:val="Heading4Char"/>
    <w:qFormat/>
    <w:rsid w:val="00315AC6"/>
    <w:pPr>
      <w:spacing w:before="160" w:after="120"/>
      <w:outlineLvl w:val="3"/>
    </w:pPr>
    <w:rPr>
      <w:sz w:val="22"/>
    </w:rPr>
  </w:style>
  <w:style w:type="paragraph" w:styleId="Heading5">
    <w:name w:val="heading 5"/>
    <w:basedOn w:val="HeadingBase"/>
    <w:next w:val="Normal"/>
    <w:link w:val="Heading5Char"/>
    <w:qFormat/>
    <w:rsid w:val="00315AC6"/>
    <w:pPr>
      <w:spacing w:before="80"/>
      <w:outlineLvl w:val="4"/>
    </w:pPr>
    <w:rPr>
      <w:color w:val="918585"/>
      <w:sz w:val="20"/>
    </w:rPr>
  </w:style>
  <w:style w:type="paragraph" w:styleId="Heading6">
    <w:name w:val="heading 6"/>
    <w:basedOn w:val="HeadingBase"/>
    <w:next w:val="Normal"/>
    <w:link w:val="Heading6Char"/>
    <w:qFormat/>
    <w:rsid w:val="00315AC6"/>
    <w:pPr>
      <w:spacing w:before="60"/>
      <w:outlineLvl w:val="5"/>
    </w:pPr>
    <w:rPr>
      <w:color w:val="918585"/>
      <w:sz w:val="20"/>
    </w:rPr>
  </w:style>
  <w:style w:type="paragraph" w:styleId="Heading7">
    <w:name w:val="heading 7"/>
    <w:basedOn w:val="Normal"/>
    <w:next w:val="Normal"/>
    <w:link w:val="Heading7Char"/>
    <w:qFormat/>
    <w:rsid w:val="00315AC6"/>
    <w:pPr>
      <w:ind w:left="720"/>
      <w:outlineLvl w:val="6"/>
    </w:pPr>
    <w:rPr>
      <w:i/>
    </w:rPr>
  </w:style>
  <w:style w:type="paragraph" w:styleId="Heading8">
    <w:name w:val="heading 8"/>
    <w:basedOn w:val="Normal"/>
    <w:next w:val="Normal"/>
    <w:link w:val="Heading8Char"/>
    <w:qFormat/>
    <w:rsid w:val="00315AC6"/>
    <w:pPr>
      <w:ind w:left="720"/>
      <w:outlineLvl w:val="7"/>
    </w:pPr>
    <w:rPr>
      <w:i/>
    </w:rPr>
  </w:style>
  <w:style w:type="paragraph" w:styleId="Heading9">
    <w:name w:val="heading 9"/>
    <w:basedOn w:val="Normal"/>
    <w:next w:val="Normal"/>
    <w:link w:val="Heading9Char"/>
    <w:qFormat/>
    <w:rsid w:val="00315AC6"/>
    <w:pPr>
      <w:ind w:left="720"/>
      <w:outlineLvl w:val="8"/>
    </w:pPr>
    <w:rPr>
      <w:i/>
    </w:rPr>
  </w:style>
  <w:style w:type="character" w:default="1" w:styleId="DefaultParagraphFont">
    <w:name w:val="Default Paragraph Font"/>
    <w:uiPriority w:val="1"/>
    <w:unhideWhenUsed/>
    <w:rsid w:val="00315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AC6"/>
  </w:style>
  <w:style w:type="character" w:customStyle="1" w:styleId="Heading1Char">
    <w:name w:val="Heading 1 Char"/>
    <w:basedOn w:val="DefaultParagraphFont"/>
    <w:link w:val="Heading1"/>
    <w:rsid w:val="00315AC6"/>
    <w:rPr>
      <w:rFonts w:ascii="Times New Roman" w:eastAsia="Times New Roman" w:hAnsi="Times New Roman" w:cs="Times New Roman"/>
      <w:b/>
      <w:sz w:val="32"/>
      <w:szCs w:val="20"/>
      <w:lang w:eastAsia="en-US"/>
    </w:rPr>
  </w:style>
  <w:style w:type="paragraph" w:styleId="BodyText">
    <w:name w:val="Body Text"/>
    <w:basedOn w:val="Normal"/>
    <w:link w:val="BodyTextChar"/>
    <w:rsid w:val="00315A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AC6"/>
    <w:rPr>
      <w:rFonts w:ascii="Times New Roman" w:eastAsia="Times New Roman" w:hAnsi="Times New Roman" w:cs="Times New Roman"/>
      <w:sz w:val="24"/>
      <w:lang w:eastAsia="en-US"/>
    </w:rPr>
  </w:style>
  <w:style w:type="paragraph" w:styleId="ListBullet">
    <w:name w:val="List Bullet"/>
    <w:basedOn w:val="List"/>
    <w:rsid w:val="00315AC6"/>
    <w:pPr>
      <w:numPr>
        <w:numId w:val="12"/>
      </w:numPr>
      <w:tabs>
        <w:tab w:val="clear" w:pos="340"/>
      </w:tabs>
      <w:spacing w:before="40" w:after="40"/>
    </w:pPr>
  </w:style>
  <w:style w:type="character" w:customStyle="1" w:styleId="SpecialBold">
    <w:name w:val="Special Bold"/>
    <w:basedOn w:val="DefaultParagraphFont"/>
    <w:rsid w:val="00315AC6"/>
    <w:rPr>
      <w:b/>
      <w:spacing w:val="0"/>
    </w:rPr>
  </w:style>
  <w:style w:type="character" w:styleId="Emphasis">
    <w:name w:val="Emphasis"/>
    <w:basedOn w:val="DefaultParagraphFont"/>
    <w:qFormat/>
    <w:rsid w:val="00315AC6"/>
    <w:rPr>
      <w:i/>
    </w:rPr>
  </w:style>
  <w:style w:type="paragraph" w:customStyle="1" w:styleId="SuperHeading">
    <w:name w:val="SuperHeading"/>
    <w:basedOn w:val="Normal"/>
    <w:rsid w:val="00315AC6"/>
    <w:pPr>
      <w:spacing w:before="240" w:after="120"/>
      <w:outlineLvl w:val="0"/>
    </w:pPr>
    <w:rPr>
      <w:rFonts w:ascii="Times New Roman" w:hAnsi="Times New Roman"/>
      <w:b/>
      <w:sz w:val="32"/>
    </w:rPr>
  </w:style>
  <w:style w:type="paragraph" w:customStyle="1" w:styleId="AllowPageBreak">
    <w:name w:val="AllowPageBreak"/>
    <w:rsid w:val="00315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A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A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AC6"/>
    <w:rPr>
      <w:rFonts w:ascii="Courier New" w:eastAsia="Times New Roman" w:hAnsi="Courier New" w:cs="Times New Roman"/>
      <w:i/>
      <w:szCs w:val="20"/>
      <w:lang w:eastAsia="en-US"/>
    </w:rPr>
  </w:style>
  <w:style w:type="paragraph" w:customStyle="1" w:styleId="HeadingBase">
    <w:name w:val="Heading Base"/>
    <w:rsid w:val="00315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AC6"/>
    <w:pPr>
      <w:tabs>
        <w:tab w:val="right" w:leader="dot" w:pos="9072"/>
      </w:tabs>
      <w:ind w:left="567"/>
    </w:pPr>
    <w:rPr>
      <w:szCs w:val="22"/>
    </w:rPr>
  </w:style>
  <w:style w:type="paragraph" w:customStyle="1" w:styleId="TOCBase">
    <w:name w:val="TOC Base"/>
    <w:rsid w:val="00315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AC6"/>
    <w:pPr>
      <w:tabs>
        <w:tab w:val="right" w:leader="dot" w:pos="9072"/>
      </w:tabs>
      <w:spacing w:before="40" w:after="40"/>
      <w:ind w:left="284"/>
    </w:pPr>
    <w:rPr>
      <w:rFonts w:ascii="Times New Roman" w:hAnsi="Times New Roman"/>
    </w:rPr>
  </w:style>
  <w:style w:type="paragraph" w:styleId="TOC1">
    <w:name w:val="toc 1"/>
    <w:basedOn w:val="TOCBase"/>
    <w:next w:val="Normal"/>
    <w:rsid w:val="00315A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AC6"/>
    <w:rPr>
      <w:rFonts w:ascii="Times New Roman" w:eastAsia="Times New Roman" w:hAnsi="Times New Roman" w:cs="Times New Roman"/>
      <w:sz w:val="16"/>
      <w:lang w:eastAsia="en-US"/>
    </w:rPr>
  </w:style>
  <w:style w:type="paragraph" w:styleId="Title">
    <w:name w:val="Title"/>
    <w:basedOn w:val="HeadingBase"/>
    <w:link w:val="TitleChar"/>
    <w:qFormat/>
    <w:rsid w:val="00315AC6"/>
    <w:pPr>
      <w:spacing w:before="5040"/>
      <w:jc w:val="center"/>
    </w:pPr>
    <w:rPr>
      <w:sz w:val="48"/>
      <w:szCs w:val="72"/>
      <w:lang w:val="en-US"/>
    </w:rPr>
  </w:style>
  <w:style w:type="character" w:customStyle="1" w:styleId="TitleChar">
    <w:name w:val="Title Char"/>
    <w:basedOn w:val="DefaultParagraphFont"/>
    <w:link w:val="Title"/>
    <w:rsid w:val="00315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AC6"/>
    <w:pPr>
      <w:tabs>
        <w:tab w:val="left" w:pos="3600"/>
        <w:tab w:val="left" w:pos="3958"/>
      </w:tabs>
    </w:pPr>
  </w:style>
  <w:style w:type="paragraph" w:styleId="List">
    <w:name w:val="List"/>
    <w:basedOn w:val="BodyText"/>
    <w:next w:val="BodyText"/>
    <w:rsid w:val="00315AC6"/>
    <w:pPr>
      <w:tabs>
        <w:tab w:val="left" w:pos="340"/>
      </w:tabs>
      <w:spacing w:before="60" w:after="60"/>
      <w:ind w:left="340" w:hanging="340"/>
    </w:pPr>
  </w:style>
  <w:style w:type="paragraph" w:customStyle="1" w:styleId="Note">
    <w:name w:val="Note"/>
    <w:basedOn w:val="BodyText"/>
    <w:rsid w:val="00315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AC6"/>
    <w:pPr>
      <w:framePr w:wrap="auto" w:hAnchor="text" w:y="6049"/>
    </w:pPr>
    <w:rPr>
      <w:color w:val="000000"/>
      <w:sz w:val="40"/>
    </w:rPr>
  </w:style>
  <w:style w:type="paragraph" w:customStyle="1" w:styleId="TOCTitle">
    <w:name w:val="TOCTitle"/>
    <w:basedOn w:val="Heading1"/>
    <w:rsid w:val="00315AC6"/>
    <w:pPr>
      <w:spacing w:after="240"/>
      <w:jc w:val="center"/>
      <w:outlineLvl w:val="9"/>
    </w:pPr>
    <w:rPr>
      <w:caps/>
    </w:rPr>
  </w:style>
  <w:style w:type="paragraph" w:customStyle="1" w:styleId="Version">
    <w:name w:val="Version"/>
    <w:rsid w:val="00315A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AC6"/>
    <w:pPr>
      <w:numPr>
        <w:numId w:val="13"/>
      </w:numPr>
      <w:tabs>
        <w:tab w:val="clear" w:pos="680"/>
      </w:tabs>
    </w:pPr>
  </w:style>
  <w:style w:type="paragraph" w:styleId="Index1">
    <w:name w:val="index 1"/>
    <w:basedOn w:val="Normal"/>
    <w:next w:val="Normal"/>
    <w:semiHidden/>
    <w:rsid w:val="00315AC6"/>
    <w:pPr>
      <w:keepNext w:val="0"/>
      <w:tabs>
        <w:tab w:val="right" w:pos="4176"/>
      </w:tabs>
      <w:ind w:left="198" w:hanging="198"/>
    </w:pPr>
    <w:rPr>
      <w:rFonts w:ascii="Garamond" w:hAnsi="Garamond"/>
    </w:rPr>
  </w:style>
  <w:style w:type="paragraph" w:styleId="IndexHeading">
    <w:name w:val="index heading"/>
    <w:basedOn w:val="Normal"/>
    <w:next w:val="Index1"/>
    <w:semiHidden/>
    <w:rsid w:val="00315AC6"/>
    <w:pPr>
      <w:spacing w:before="120" w:after="120"/>
    </w:pPr>
    <w:rPr>
      <w:rFonts w:ascii="Arial" w:hAnsi="Arial"/>
      <w:b/>
      <w:color w:val="918585"/>
      <w:sz w:val="24"/>
    </w:rPr>
  </w:style>
  <w:style w:type="paragraph" w:styleId="Header">
    <w:name w:val="header"/>
    <w:basedOn w:val="Normal"/>
    <w:link w:val="HeaderChar"/>
    <w:rsid w:val="00315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AC6"/>
    <w:rPr>
      <w:rFonts w:ascii="Times New Roman" w:eastAsia="Times New Roman" w:hAnsi="Times New Roman" w:cs="Times New Roman"/>
      <w:sz w:val="16"/>
      <w:szCs w:val="20"/>
      <w:lang w:val="en-GB" w:eastAsia="en-US"/>
    </w:rPr>
  </w:style>
  <w:style w:type="paragraph" w:customStyle="1" w:styleId="Chapter">
    <w:name w:val="Chapter"/>
    <w:basedOn w:val="Normal"/>
    <w:rsid w:val="00315AC6"/>
    <w:pPr>
      <w:spacing w:before="240"/>
    </w:pPr>
    <w:rPr>
      <w:rFonts w:ascii="Times New Roman" w:hAnsi="Times New Roman"/>
      <w:smallCaps/>
      <w:spacing w:val="80"/>
      <w:sz w:val="28"/>
    </w:rPr>
  </w:style>
  <w:style w:type="paragraph" w:customStyle="1" w:styleId="InChapter">
    <w:name w:val="InChapter"/>
    <w:basedOn w:val="Heading3"/>
    <w:rsid w:val="00315AC6"/>
    <w:pPr>
      <w:spacing w:after="240"/>
      <w:outlineLvl w:val="9"/>
    </w:pPr>
    <w:rPr>
      <w:noProof/>
    </w:rPr>
  </w:style>
  <w:style w:type="paragraph" w:styleId="Index2">
    <w:name w:val="index 2"/>
    <w:basedOn w:val="Normal"/>
    <w:next w:val="Normal"/>
    <w:semiHidden/>
    <w:rsid w:val="00315AC6"/>
    <w:pPr>
      <w:tabs>
        <w:tab w:val="right" w:pos="4176"/>
      </w:tabs>
      <w:ind w:left="568" w:hanging="284"/>
    </w:pPr>
    <w:rPr>
      <w:rFonts w:ascii="Garamond" w:hAnsi="Garamond"/>
    </w:rPr>
  </w:style>
  <w:style w:type="paragraph" w:customStyle="1" w:styleId="Byline">
    <w:name w:val="Byline"/>
    <w:rsid w:val="00315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AC6"/>
    <w:pPr>
      <w:tabs>
        <w:tab w:val="clear" w:pos="3600"/>
        <w:tab w:val="clear" w:pos="3958"/>
      </w:tabs>
      <w:jc w:val="right"/>
    </w:pPr>
  </w:style>
  <w:style w:type="paragraph" w:styleId="Caption">
    <w:name w:val="caption"/>
    <w:basedOn w:val="BodyText"/>
    <w:next w:val="Normal"/>
    <w:qFormat/>
    <w:rsid w:val="00315AC6"/>
    <w:pPr>
      <w:framePr w:w="2268" w:hSpace="181" w:vSpace="181" w:wrap="around" w:vAnchor="text" w:hAnchor="page" w:x="1135" w:y="285" w:anchorLock="1"/>
    </w:pPr>
    <w:rPr>
      <w:i/>
    </w:rPr>
  </w:style>
  <w:style w:type="paragraph" w:customStyle="1" w:styleId="MiniTOCTitle">
    <w:name w:val="MiniTOCTitle"/>
    <w:basedOn w:val="Heading4"/>
    <w:rsid w:val="00315AC6"/>
    <w:pPr>
      <w:spacing w:before="240"/>
      <w:outlineLvl w:val="9"/>
    </w:pPr>
    <w:rPr>
      <w:noProof/>
      <w:sz w:val="24"/>
    </w:rPr>
  </w:style>
  <w:style w:type="paragraph" w:customStyle="1" w:styleId="MiniTOCItem">
    <w:name w:val="MiniTOCItem"/>
    <w:basedOn w:val="ListBullet"/>
    <w:rsid w:val="00315AC6"/>
    <w:pPr>
      <w:numPr>
        <w:numId w:val="0"/>
      </w:numPr>
      <w:tabs>
        <w:tab w:val="right" w:leader="dot" w:pos="6521"/>
      </w:tabs>
      <w:spacing w:before="0" w:after="0"/>
    </w:pPr>
  </w:style>
  <w:style w:type="paragraph" w:customStyle="1" w:styleId="TOFTitle">
    <w:name w:val="TOFTitle"/>
    <w:basedOn w:val="TOCTitle"/>
    <w:rsid w:val="00315AC6"/>
  </w:style>
  <w:style w:type="paragraph" w:styleId="TableofFigures">
    <w:name w:val="table of figures"/>
    <w:basedOn w:val="Normal"/>
    <w:next w:val="Normal"/>
    <w:semiHidden/>
    <w:rsid w:val="00315AC6"/>
    <w:pPr>
      <w:tabs>
        <w:tab w:val="right" w:leader="dot" w:pos="9072"/>
      </w:tabs>
      <w:ind w:left="970" w:hanging="403"/>
    </w:pPr>
    <w:rPr>
      <w:rFonts w:ascii="Times New Roman" w:hAnsi="Times New Roman"/>
      <w:b/>
    </w:rPr>
  </w:style>
  <w:style w:type="paragraph" w:styleId="ListNumber">
    <w:name w:val="List Number"/>
    <w:basedOn w:val="List"/>
    <w:rsid w:val="00315AC6"/>
    <w:pPr>
      <w:numPr>
        <w:numId w:val="10"/>
      </w:numPr>
    </w:pPr>
  </w:style>
  <w:style w:type="character" w:customStyle="1" w:styleId="WingdingSymbols">
    <w:name w:val="Wingding Symbols"/>
    <w:rsid w:val="00315AC6"/>
    <w:rPr>
      <w:rFonts w:ascii="Wingdings" w:hAnsi="Wingdings"/>
    </w:rPr>
  </w:style>
  <w:style w:type="paragraph" w:customStyle="1" w:styleId="TableHeading">
    <w:name w:val="Table Heading"/>
    <w:basedOn w:val="HeadingBase"/>
    <w:rsid w:val="00315AC6"/>
    <w:pPr>
      <w:keepLines/>
      <w:pBdr>
        <w:bottom w:val="single" w:sz="6" w:space="1" w:color="918585"/>
      </w:pBdr>
      <w:spacing w:before="240"/>
    </w:pPr>
  </w:style>
  <w:style w:type="character" w:customStyle="1" w:styleId="HotSpot">
    <w:name w:val="HotSpot"/>
    <w:rsid w:val="00315AC6"/>
    <w:rPr>
      <w:color w:val="0033CC"/>
      <w:u w:val="none"/>
    </w:rPr>
  </w:style>
  <w:style w:type="paragraph" w:customStyle="1" w:styleId="BodyTextRight">
    <w:name w:val="Body Text Right"/>
    <w:basedOn w:val="BodyText"/>
    <w:rsid w:val="00315AC6"/>
    <w:pPr>
      <w:spacing w:before="0" w:after="0"/>
      <w:jc w:val="right"/>
    </w:pPr>
  </w:style>
  <w:style w:type="paragraph" w:styleId="Index3">
    <w:name w:val="index 3"/>
    <w:basedOn w:val="ListNumber2"/>
    <w:next w:val="Normal"/>
    <w:semiHidden/>
    <w:rsid w:val="00315AC6"/>
    <w:pPr>
      <w:numPr>
        <w:numId w:val="0"/>
      </w:numPr>
      <w:tabs>
        <w:tab w:val="right" w:leader="dot" w:pos="4176"/>
      </w:tabs>
    </w:pPr>
  </w:style>
  <w:style w:type="paragraph" w:styleId="ListNumber2">
    <w:name w:val="List Number 2"/>
    <w:basedOn w:val="List2"/>
    <w:rsid w:val="00315AC6"/>
    <w:pPr>
      <w:numPr>
        <w:numId w:val="9"/>
      </w:numPr>
      <w:tabs>
        <w:tab w:val="clear" w:pos="1060"/>
      </w:tabs>
    </w:pPr>
  </w:style>
  <w:style w:type="paragraph" w:customStyle="1" w:styleId="MarginNote">
    <w:name w:val="Margin Note"/>
    <w:basedOn w:val="BodyText"/>
    <w:rsid w:val="00315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A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AC6"/>
    <w:rPr>
      <w:sz w:val="32"/>
    </w:rPr>
  </w:style>
  <w:style w:type="paragraph" w:customStyle="1" w:styleId="HeadingProcedure">
    <w:name w:val="Heading Procedure"/>
    <w:basedOn w:val="HeadingBase"/>
    <w:next w:val="Normal"/>
    <w:rsid w:val="00315AC6"/>
    <w:pPr>
      <w:tabs>
        <w:tab w:val="left" w:pos="0"/>
      </w:tabs>
      <w:spacing w:before="120" w:after="60"/>
    </w:pPr>
    <w:rPr>
      <w:i/>
      <w:color w:val="918585"/>
      <w:sz w:val="22"/>
    </w:rPr>
  </w:style>
  <w:style w:type="paragraph" w:customStyle="1" w:styleId="TableBodyText">
    <w:name w:val="Table Body Text"/>
    <w:basedOn w:val="BodyText"/>
    <w:rsid w:val="00315AC6"/>
    <w:pPr>
      <w:spacing w:before="60" w:after="60"/>
    </w:pPr>
  </w:style>
  <w:style w:type="paragraph" w:styleId="ListContinue">
    <w:name w:val="List Continue"/>
    <w:basedOn w:val="List"/>
    <w:rsid w:val="00315AC6"/>
    <w:pPr>
      <w:ind w:firstLine="0"/>
    </w:pPr>
  </w:style>
  <w:style w:type="paragraph" w:customStyle="1" w:styleId="ListNote">
    <w:name w:val="List Note"/>
    <w:basedOn w:val="List"/>
    <w:rsid w:val="00315AC6"/>
    <w:pPr>
      <w:pBdr>
        <w:top w:val="single" w:sz="6" w:space="2" w:color="918585"/>
        <w:bottom w:val="single" w:sz="6" w:space="2" w:color="918585"/>
      </w:pBdr>
      <w:tabs>
        <w:tab w:val="left" w:pos="1021"/>
      </w:tabs>
      <w:ind w:firstLine="0"/>
    </w:pPr>
  </w:style>
  <w:style w:type="paragraph" w:customStyle="1" w:styleId="Warning">
    <w:name w:val="Warning"/>
    <w:basedOn w:val="BodyText"/>
    <w:rsid w:val="00315AC6"/>
    <w:pPr>
      <w:shd w:val="clear" w:color="auto" w:fill="D9D9D9"/>
      <w:tabs>
        <w:tab w:val="left" w:pos="992"/>
      </w:tabs>
      <w:ind w:left="119" w:right="119"/>
    </w:pPr>
    <w:rPr>
      <w:sz w:val="20"/>
    </w:rPr>
  </w:style>
  <w:style w:type="paragraph" w:customStyle="1" w:styleId="MarginIcons">
    <w:name w:val="Margin Icons"/>
    <w:basedOn w:val="BodyText"/>
    <w:rsid w:val="00315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AC6"/>
    <w:rPr>
      <w:rFonts w:ascii="Courier New" w:hAnsi="Courier New"/>
    </w:rPr>
  </w:style>
  <w:style w:type="paragraph" w:customStyle="1" w:styleId="NoteBullet">
    <w:name w:val="Note Bullet"/>
    <w:basedOn w:val="Note"/>
    <w:rsid w:val="00315AC6"/>
    <w:pPr>
      <w:tabs>
        <w:tab w:val="clear" w:pos="680"/>
      </w:tabs>
      <w:spacing w:before="60" w:after="60"/>
    </w:pPr>
  </w:style>
  <w:style w:type="paragraph" w:customStyle="1" w:styleId="SubHeading2">
    <w:name w:val="SubHeading2"/>
    <w:basedOn w:val="HeadingBase"/>
    <w:rsid w:val="00315AC6"/>
    <w:pPr>
      <w:spacing w:before="240" w:after="60"/>
    </w:pPr>
    <w:rPr>
      <w:sz w:val="20"/>
    </w:rPr>
  </w:style>
  <w:style w:type="paragraph" w:customStyle="1" w:styleId="SubHeading1">
    <w:name w:val="SubHeading1"/>
    <w:basedOn w:val="HeadingBase"/>
    <w:rsid w:val="00315AC6"/>
    <w:pPr>
      <w:spacing w:before="240" w:after="60"/>
    </w:pPr>
    <w:rPr>
      <w:color w:val="918585"/>
      <w:sz w:val="22"/>
    </w:rPr>
  </w:style>
  <w:style w:type="paragraph" w:customStyle="1" w:styleId="SideHeading">
    <w:name w:val="Side Heading"/>
    <w:basedOn w:val="HeadingBase"/>
    <w:rsid w:val="00315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AC6"/>
    <w:pPr>
      <w:tabs>
        <w:tab w:val="num" w:pos="360"/>
      </w:tabs>
    </w:pPr>
  </w:style>
  <w:style w:type="paragraph" w:styleId="PlainText">
    <w:name w:val="Plain Text"/>
    <w:basedOn w:val="Normal"/>
    <w:link w:val="PlainTextChar"/>
    <w:rsid w:val="00315AC6"/>
    <w:rPr>
      <w:sz w:val="20"/>
    </w:rPr>
  </w:style>
  <w:style w:type="character" w:customStyle="1" w:styleId="PlainTextChar">
    <w:name w:val="Plain Text Char"/>
    <w:basedOn w:val="DefaultParagraphFont"/>
    <w:link w:val="PlainText"/>
    <w:rsid w:val="00315AC6"/>
    <w:rPr>
      <w:rFonts w:ascii="Courier New" w:eastAsia="Times New Roman" w:hAnsi="Courier New" w:cs="Times New Roman"/>
      <w:sz w:val="20"/>
      <w:szCs w:val="20"/>
      <w:lang w:eastAsia="en-US"/>
    </w:rPr>
  </w:style>
  <w:style w:type="character" w:customStyle="1" w:styleId="MenuOption">
    <w:name w:val="Menu Option"/>
    <w:basedOn w:val="DefaultParagraphFont"/>
    <w:rsid w:val="00315AC6"/>
    <w:rPr>
      <w:b/>
      <w:smallCaps/>
    </w:rPr>
  </w:style>
  <w:style w:type="paragraph" w:customStyle="1" w:styleId="TableListNumber">
    <w:name w:val="Table List Number"/>
    <w:basedOn w:val="ListNumber"/>
    <w:rsid w:val="00315AC6"/>
    <w:pPr>
      <w:numPr>
        <w:numId w:val="0"/>
      </w:numPr>
    </w:pPr>
  </w:style>
  <w:style w:type="paragraph" w:styleId="TOC4">
    <w:name w:val="toc 4"/>
    <w:basedOn w:val="TOCBase"/>
    <w:next w:val="Normal"/>
    <w:semiHidden/>
    <w:rsid w:val="00315AC6"/>
    <w:pPr>
      <w:tabs>
        <w:tab w:val="right" w:leader="dot" w:pos="9071"/>
      </w:tabs>
      <w:ind w:left="1701"/>
    </w:pPr>
  </w:style>
  <w:style w:type="paragraph" w:customStyle="1" w:styleId="ListAlpha">
    <w:name w:val="List Alpha"/>
    <w:basedOn w:val="List"/>
    <w:rsid w:val="00315AC6"/>
    <w:pPr>
      <w:numPr>
        <w:numId w:val="8"/>
      </w:numPr>
    </w:pPr>
  </w:style>
  <w:style w:type="paragraph" w:customStyle="1" w:styleId="ListAlpha2">
    <w:name w:val="List Alpha 2"/>
    <w:basedOn w:val="List2"/>
    <w:rsid w:val="00315AC6"/>
    <w:pPr>
      <w:numPr>
        <w:numId w:val="7"/>
      </w:numPr>
    </w:pPr>
  </w:style>
  <w:style w:type="paragraph" w:styleId="List2">
    <w:name w:val="List 2"/>
    <w:basedOn w:val="BodyText"/>
    <w:rsid w:val="00315AC6"/>
    <w:pPr>
      <w:tabs>
        <w:tab w:val="left" w:pos="680"/>
      </w:tabs>
      <w:spacing w:before="60" w:after="60"/>
      <w:ind w:left="680" w:hanging="340"/>
    </w:pPr>
  </w:style>
  <w:style w:type="paragraph" w:styleId="List3">
    <w:name w:val="List 3"/>
    <w:basedOn w:val="BodyText"/>
    <w:rsid w:val="00315AC6"/>
    <w:pPr>
      <w:tabs>
        <w:tab w:val="left" w:pos="1021"/>
      </w:tabs>
      <w:spacing w:before="60" w:after="60"/>
      <w:ind w:left="1020" w:hanging="340"/>
    </w:pPr>
  </w:style>
  <w:style w:type="paragraph" w:styleId="List4">
    <w:name w:val="List 4"/>
    <w:basedOn w:val="BodyText"/>
    <w:rsid w:val="00315AC6"/>
    <w:pPr>
      <w:tabs>
        <w:tab w:val="left" w:pos="1361"/>
      </w:tabs>
      <w:spacing w:before="60" w:after="60"/>
      <w:ind w:left="1361" w:hanging="340"/>
    </w:pPr>
  </w:style>
  <w:style w:type="paragraph" w:styleId="List5">
    <w:name w:val="List 5"/>
    <w:basedOn w:val="BodyText"/>
    <w:rsid w:val="00315AC6"/>
    <w:pPr>
      <w:tabs>
        <w:tab w:val="left" w:pos="1701"/>
      </w:tabs>
      <w:spacing w:before="60" w:after="60"/>
      <w:ind w:left="1701" w:hanging="340"/>
    </w:pPr>
  </w:style>
  <w:style w:type="paragraph" w:styleId="ListBullet3">
    <w:name w:val="List Bullet 3"/>
    <w:basedOn w:val="List3"/>
    <w:rsid w:val="00315AC6"/>
    <w:pPr>
      <w:numPr>
        <w:numId w:val="14"/>
      </w:numPr>
      <w:tabs>
        <w:tab w:val="clear" w:pos="1021"/>
      </w:tabs>
      <w:ind w:left="1037" w:hanging="357"/>
    </w:pPr>
  </w:style>
  <w:style w:type="paragraph" w:styleId="ListBullet4">
    <w:name w:val="List Bullet 4"/>
    <w:basedOn w:val="List4"/>
    <w:rsid w:val="00315AC6"/>
    <w:pPr>
      <w:numPr>
        <w:numId w:val="2"/>
      </w:numPr>
      <w:tabs>
        <w:tab w:val="clear" w:pos="1361"/>
      </w:tabs>
    </w:pPr>
  </w:style>
  <w:style w:type="paragraph" w:styleId="ListBullet5">
    <w:name w:val="List Bullet 5"/>
    <w:basedOn w:val="List5"/>
    <w:rsid w:val="00315AC6"/>
    <w:pPr>
      <w:numPr>
        <w:numId w:val="3"/>
      </w:numPr>
    </w:pPr>
  </w:style>
  <w:style w:type="paragraph" w:styleId="ListContinue2">
    <w:name w:val="List Continue 2"/>
    <w:basedOn w:val="List2"/>
    <w:rsid w:val="00315AC6"/>
    <w:pPr>
      <w:ind w:firstLine="0"/>
    </w:pPr>
  </w:style>
  <w:style w:type="paragraph" w:styleId="ListContinue3">
    <w:name w:val="List Continue 3"/>
    <w:basedOn w:val="List3"/>
    <w:rsid w:val="00315AC6"/>
    <w:pPr>
      <w:ind w:left="1021" w:firstLine="0"/>
    </w:pPr>
  </w:style>
  <w:style w:type="paragraph" w:styleId="ListContinue4">
    <w:name w:val="List Continue 4"/>
    <w:basedOn w:val="List4"/>
    <w:rsid w:val="00315AC6"/>
    <w:pPr>
      <w:ind w:firstLine="0"/>
    </w:pPr>
  </w:style>
  <w:style w:type="paragraph" w:styleId="ListContinue5">
    <w:name w:val="List Continue 5"/>
    <w:basedOn w:val="List5"/>
    <w:rsid w:val="00315AC6"/>
    <w:pPr>
      <w:ind w:firstLine="0"/>
    </w:pPr>
  </w:style>
  <w:style w:type="paragraph" w:styleId="ListNumber3">
    <w:name w:val="List Number 3"/>
    <w:basedOn w:val="List3"/>
    <w:rsid w:val="00315AC6"/>
    <w:pPr>
      <w:numPr>
        <w:numId w:val="4"/>
      </w:numPr>
    </w:pPr>
  </w:style>
  <w:style w:type="paragraph" w:styleId="ListNumber4">
    <w:name w:val="List Number 4"/>
    <w:basedOn w:val="List4"/>
    <w:rsid w:val="00315AC6"/>
    <w:pPr>
      <w:numPr>
        <w:numId w:val="5"/>
      </w:numPr>
    </w:pPr>
  </w:style>
  <w:style w:type="paragraph" w:styleId="ListNumber5">
    <w:name w:val="List Number 5"/>
    <w:basedOn w:val="List5"/>
    <w:rsid w:val="00315AC6"/>
    <w:pPr>
      <w:numPr>
        <w:numId w:val="6"/>
      </w:numPr>
    </w:pPr>
  </w:style>
  <w:style w:type="paragraph" w:styleId="BlockText">
    <w:name w:val="Block Text"/>
    <w:basedOn w:val="Normal"/>
    <w:rsid w:val="00315AC6"/>
    <w:pPr>
      <w:spacing w:after="120"/>
      <w:ind w:left="1440" w:right="1440"/>
    </w:pPr>
  </w:style>
  <w:style w:type="character" w:customStyle="1" w:styleId="Subscript">
    <w:name w:val="Subscript"/>
    <w:basedOn w:val="DefaultParagraphFont"/>
    <w:rsid w:val="00315AC6"/>
    <w:rPr>
      <w:sz w:val="16"/>
      <w:vertAlign w:val="subscript"/>
    </w:rPr>
  </w:style>
  <w:style w:type="character" w:customStyle="1" w:styleId="Superscript">
    <w:name w:val="Superscript"/>
    <w:basedOn w:val="DefaultParagraphFont"/>
    <w:rsid w:val="00315AC6"/>
    <w:rPr>
      <w:sz w:val="16"/>
      <w:vertAlign w:val="superscript"/>
    </w:rPr>
  </w:style>
  <w:style w:type="character" w:customStyle="1" w:styleId="Symbols">
    <w:name w:val="Symbols"/>
    <w:basedOn w:val="DefaultParagraphFont"/>
    <w:rsid w:val="00315AC6"/>
    <w:rPr>
      <w:rFonts w:ascii="Symbol" w:hAnsi="Symbol"/>
    </w:rPr>
  </w:style>
  <w:style w:type="character" w:customStyle="1" w:styleId="MenuOptions">
    <w:name w:val="Menu Options"/>
    <w:basedOn w:val="DefaultParagraphFont"/>
    <w:rsid w:val="00315AC6"/>
    <w:rPr>
      <w:rFonts w:ascii="Arial Narrow" w:hAnsi="Arial Narrow"/>
      <w:smallCaps/>
    </w:rPr>
  </w:style>
  <w:style w:type="character" w:customStyle="1" w:styleId="Buttons">
    <w:name w:val="Buttons"/>
    <w:basedOn w:val="DefaultParagraphFont"/>
    <w:rsid w:val="00315AC6"/>
    <w:rPr>
      <w:b/>
    </w:rPr>
  </w:style>
  <w:style w:type="character" w:customStyle="1" w:styleId="Underlined">
    <w:name w:val="Underlined"/>
    <w:basedOn w:val="DefaultParagraphFont"/>
    <w:rsid w:val="00315AC6"/>
    <w:rPr>
      <w:u w:val="single"/>
    </w:rPr>
  </w:style>
  <w:style w:type="paragraph" w:customStyle="1" w:styleId="TableBodyTextRight">
    <w:name w:val="Table Body Text Right"/>
    <w:basedOn w:val="TableBodyText"/>
    <w:rsid w:val="00315AC6"/>
    <w:pPr>
      <w:widowControl w:val="0"/>
      <w:autoSpaceDE w:val="0"/>
      <w:autoSpaceDN w:val="0"/>
      <w:adjustRightInd w:val="0"/>
      <w:jc w:val="right"/>
    </w:pPr>
    <w:rPr>
      <w:rFonts w:cs="Arial"/>
      <w:szCs w:val="18"/>
    </w:rPr>
  </w:style>
  <w:style w:type="paragraph" w:customStyle="1" w:styleId="CopyrightText">
    <w:name w:val="Copyright Text"/>
    <w:basedOn w:val="BodyText"/>
    <w:rsid w:val="00315AC6"/>
    <w:rPr>
      <w:sz w:val="18"/>
    </w:rPr>
  </w:style>
  <w:style w:type="paragraph" w:customStyle="1" w:styleId="BodySmallRight">
    <w:name w:val="Body Small Right"/>
    <w:basedOn w:val="BodyTextRight"/>
    <w:rsid w:val="00315AC6"/>
    <w:rPr>
      <w:sz w:val="18"/>
      <w:szCs w:val="18"/>
    </w:rPr>
  </w:style>
  <w:style w:type="paragraph" w:customStyle="1" w:styleId="MarginEdition">
    <w:name w:val="Margin Edition"/>
    <w:basedOn w:val="MarginNote"/>
    <w:rsid w:val="00315AC6"/>
    <w:pPr>
      <w:spacing w:before="0" w:after="0"/>
    </w:pPr>
    <w:rPr>
      <w:rFonts w:ascii="Times New Roman" w:hAnsi="Times New Roman"/>
      <w:color w:val="999999"/>
    </w:rPr>
  </w:style>
  <w:style w:type="paragraph" w:customStyle="1" w:styleId="Spacer">
    <w:name w:val="Spacer"/>
    <w:basedOn w:val="Normal"/>
    <w:rsid w:val="00315AC6"/>
    <w:rPr>
      <w:sz w:val="2"/>
      <w:szCs w:val="2"/>
    </w:rPr>
  </w:style>
  <w:style w:type="character" w:customStyle="1" w:styleId="Small">
    <w:name w:val="Small"/>
    <w:basedOn w:val="DefaultParagraphFont"/>
    <w:rsid w:val="00315AC6"/>
    <w:rPr>
      <w:sz w:val="16"/>
    </w:rPr>
  </w:style>
  <w:style w:type="paragraph" w:customStyle="1" w:styleId="WideTable">
    <w:name w:val="Wide Table"/>
    <w:basedOn w:val="Normal"/>
    <w:rsid w:val="00315AC6"/>
    <w:pPr>
      <w:ind w:left="-1418"/>
    </w:pPr>
    <w:rPr>
      <w:sz w:val="2"/>
      <w:szCs w:val="2"/>
    </w:rPr>
  </w:style>
  <w:style w:type="character" w:styleId="PageNumber">
    <w:name w:val="page number"/>
    <w:basedOn w:val="DefaultParagraphFont"/>
    <w:rsid w:val="00315AC6"/>
  </w:style>
  <w:style w:type="paragraph" w:styleId="Quote">
    <w:name w:val="Quote"/>
    <w:basedOn w:val="Heading1"/>
    <w:link w:val="QuoteChar"/>
    <w:qFormat/>
    <w:rsid w:val="00315AC6"/>
    <w:rPr>
      <w:b w:val="0"/>
      <w:sz w:val="72"/>
      <w:szCs w:val="72"/>
      <w:lang w:val="en-NZ"/>
    </w:rPr>
  </w:style>
  <w:style w:type="character" w:customStyle="1" w:styleId="QuoteChar">
    <w:name w:val="Quote Char"/>
    <w:basedOn w:val="DefaultParagraphFont"/>
    <w:link w:val="Quote"/>
    <w:rsid w:val="00315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AC6"/>
    <w:pPr>
      <w:pageBreakBefore/>
    </w:pPr>
  </w:style>
  <w:style w:type="paragraph" w:customStyle="1" w:styleId="Border">
    <w:name w:val="Border"/>
    <w:basedOn w:val="Normal"/>
    <w:qFormat/>
    <w:rsid w:val="00315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AC6"/>
    <w:rPr>
      <w:b/>
      <w:bCs/>
      <w:i/>
      <w:iCs/>
      <w:color w:val="auto"/>
    </w:rPr>
  </w:style>
  <w:style w:type="paragraph" w:styleId="IntenseQuote">
    <w:name w:val="Intense Quote"/>
    <w:basedOn w:val="Normal"/>
    <w:next w:val="Normal"/>
    <w:link w:val="IntenseQuoteChar"/>
    <w:uiPriority w:val="30"/>
    <w:qFormat/>
    <w:rsid w:val="00315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A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AC6"/>
    <w:rPr>
      <w:smallCaps/>
      <w:color w:val="auto"/>
      <w:u w:val="single"/>
    </w:rPr>
  </w:style>
  <w:style w:type="character" w:styleId="IntenseReference">
    <w:name w:val="Intense Reference"/>
    <w:basedOn w:val="DefaultParagraphFont"/>
    <w:uiPriority w:val="32"/>
    <w:qFormat/>
    <w:rsid w:val="00315AC6"/>
    <w:rPr>
      <w:b/>
      <w:bCs/>
      <w:smallCaps/>
      <w:color w:val="auto"/>
      <w:spacing w:val="5"/>
      <w:u w:val="single"/>
    </w:rPr>
  </w:style>
  <w:style w:type="paragraph" w:customStyle="1" w:styleId="2ColumnHeading">
    <w:name w:val="2Column Heading"/>
    <w:basedOn w:val="BodyText"/>
    <w:qFormat/>
    <w:rsid w:val="00315AC6"/>
    <w:pPr>
      <w:spacing w:after="60"/>
      <w:ind w:left="-2268"/>
    </w:pPr>
    <w:rPr>
      <w:b/>
    </w:rPr>
  </w:style>
  <w:style w:type="paragraph" w:customStyle="1" w:styleId="Heading1TOC">
    <w:name w:val="Heading1 TOC"/>
    <w:basedOn w:val="Normal"/>
    <w:qFormat/>
    <w:rsid w:val="00315AC6"/>
    <w:pPr>
      <w:spacing w:before="240" w:after="120"/>
    </w:pPr>
    <w:rPr>
      <w:rFonts w:ascii="Times New Roman" w:hAnsi="Times New Roman"/>
      <w:b/>
      <w:sz w:val="32"/>
    </w:rPr>
  </w:style>
  <w:style w:type="paragraph" w:customStyle="1" w:styleId="Heading2TOC">
    <w:name w:val="Heading2 TOC"/>
    <w:basedOn w:val="Normal"/>
    <w:qFormat/>
    <w:rsid w:val="00315AC6"/>
    <w:pPr>
      <w:spacing w:before="240" w:after="60"/>
    </w:pPr>
    <w:rPr>
      <w:rFonts w:ascii="Times New Roman" w:hAnsi="Times New Roman"/>
      <w:b/>
      <w:sz w:val="28"/>
    </w:rPr>
  </w:style>
  <w:style w:type="character" w:customStyle="1" w:styleId="Underline">
    <w:name w:val="Underline"/>
    <w:basedOn w:val="DefaultParagraphFont"/>
    <w:qFormat/>
    <w:rsid w:val="00315AC6"/>
    <w:rPr>
      <w:u w:val="single"/>
    </w:rPr>
  </w:style>
  <w:style w:type="character" w:customStyle="1" w:styleId="BoldandItalics">
    <w:name w:val="Bold and Italics"/>
    <w:qFormat/>
    <w:rsid w:val="00315AC6"/>
    <w:rPr>
      <w:b/>
      <w:i/>
      <w:u w:val="none"/>
    </w:rPr>
  </w:style>
  <w:style w:type="paragraph" w:styleId="BalloonText">
    <w:name w:val="Balloon Text"/>
    <w:basedOn w:val="Normal"/>
    <w:link w:val="BalloonTextChar"/>
    <w:rsid w:val="00315AC6"/>
    <w:rPr>
      <w:rFonts w:ascii="Tahoma" w:hAnsi="Tahoma" w:cs="Tahoma"/>
      <w:sz w:val="16"/>
      <w:szCs w:val="16"/>
    </w:rPr>
  </w:style>
  <w:style w:type="character" w:customStyle="1" w:styleId="BalloonTextChar">
    <w:name w:val="Balloon Text Char"/>
    <w:basedOn w:val="DefaultParagraphFont"/>
    <w:link w:val="BalloonText"/>
    <w:rsid w:val="00315A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A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A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AC6"/>
    <w:rPr>
      <w:b/>
      <w:color w:val="660033"/>
      <w:spacing w:val="0"/>
    </w:rPr>
  </w:style>
  <w:style w:type="paragraph" w:customStyle="1" w:styleId="Nameditemlist">
    <w:name w:val="Named item list"/>
    <w:basedOn w:val="BodyText"/>
    <w:qFormat/>
    <w:rsid w:val="00315AC6"/>
    <w:pPr>
      <w:tabs>
        <w:tab w:val="left" w:pos="2835"/>
      </w:tabs>
      <w:ind w:left="2835" w:hanging="2835"/>
    </w:pPr>
  </w:style>
  <w:style w:type="paragraph" w:customStyle="1" w:styleId="BodyTextnopadding">
    <w:name w:val="Body Text no padding"/>
    <w:basedOn w:val="BodyText"/>
    <w:qFormat/>
    <w:rsid w:val="00315AC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4233</Characters>
  <Application>Microsoft Office Word</Application>
  <DocSecurity>0</DocSecurity>
  <Lines>145</Lines>
  <Paragraphs>74</Paragraphs>
  <ScaleCrop>false</ScaleCrop>
  <Company>Author-it Software Corporation Ltd.</Company>
  <LinksUpToDate>false</LinksUpToDate>
  <CharactersWithSpaces>4864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ACMFAR308 Determine foot care and shoeing plans for equines</dc:title>
  <dc:subject>Approved</dc:subject>
  <dc:creator>Skills Impact</dc:creator>
  <cp:keywords>Release: 1</cp:keywords>
  <dc:description>Review Date: 12 April 2008</dc:description>
  <cp:lastModifiedBy>HSD_TPCMSd.prod</cp:lastModifiedBy>
  <cp:revision>3</cp:revision>
  <dcterms:created xsi:type="dcterms:W3CDTF">2017-11-29T07:27:00Z</dcterms:created>
  <dcterms:modified xsi:type="dcterms:W3CDTF">2017-11-29T07:27:00Z</dcterms:modified>
</cp:coreProperties>
</file>