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0BC1" w:rsidP="00DA0B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ACMFAR308 Determine foot care and shoeing plans for equines</w:t>
      </w:r>
      <w:r>
        <w:fldChar w:fldCharType="end"/>
      </w:r>
    </w:p>
    <w:p w:rsidR="00DA0BC1" w:rsidP="00DA0BC1">
      <w:pPr>
        <w:pStyle w:val="Version"/>
        <w:sectPr w:rsidSect="00F73B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3BE8" w:rsidP="00F73BE8">
      <w:pPr>
        <w:pStyle w:val="SuperHeading"/>
      </w:pPr>
      <w:r w:rsidRPr="00F73BE8">
        <w:t>Assessment Requirements for ACMFAR308 Determine foot care and shoeing plans for equines</w:t>
      </w:r>
    </w:p>
    <w:p w:rsidR="00000000" w:rsidRPr="00F73BE8" w:rsidP="00F73BE8">
      <w:pPr>
        <w:pStyle w:val="Heading1"/>
      </w:pPr>
      <w:bookmarkStart w:id="1" w:name="O_863948"/>
      <w:bookmarkEnd w:id="1"/>
      <w:r w:rsidRPr="00F73BE8">
        <w:t>Modification History</w:t>
      </w:r>
    </w:p>
    <w:tbl>
      <w:tblPr>
        <w:tblW w:w="95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59"/>
      </w:tblGrid>
      <w:tr w:rsidTr="00F73BE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BE8" w:rsidP="00F73BE8">
            <w:pPr>
              <w:pStyle w:val="BodyText"/>
            </w:pPr>
            <w:r w:rsidRPr="00F73BE8">
              <w:rPr>
                <w:rStyle w:val="SpecialBold"/>
              </w:rPr>
              <w:t>Release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BE8">
            <w:pPr>
              <w:pStyle w:val="BodyText"/>
              <w:rPr>
                <w:lang w:val="en-NZ"/>
              </w:rPr>
            </w:pPr>
            <w:r w:rsidRPr="00F73BE8">
              <w:rPr>
                <w:rStyle w:val="SpecialBold"/>
              </w:rPr>
              <w:t>Comments</w:t>
            </w:r>
          </w:p>
        </w:tc>
      </w:tr>
      <w:tr w:rsidTr="00F73BE8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BE8">
            <w:pPr>
              <w:pStyle w:val="BodyText"/>
              <w:rPr>
                <w:lang w:val="en-NZ"/>
              </w:rPr>
            </w:pPr>
            <w:r w:rsidRPr="00F73BE8">
              <w:t>Release 1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BE8" w:rsidP="00F73BE8">
            <w:pPr>
              <w:pStyle w:val="BodyText"/>
            </w:pPr>
            <w:r w:rsidRPr="00F73BE8">
              <w:t>This version released with ACM Animal Care and Management Training Package Version 1.0.</w:t>
            </w:r>
          </w:p>
        </w:tc>
      </w:tr>
    </w:tbl>
    <w:p w:rsidR="00000000" w:rsidRPr="00F73BE8" w:rsidP="00F73BE8">
      <w:pPr>
        <w:pStyle w:val="BodyText"/>
      </w:pPr>
    </w:p>
    <w:p w:rsidR="00000000" w:rsidRPr="00F73BE8" w:rsidP="00F73BE8">
      <w:pPr>
        <w:pStyle w:val="AllowPageBreak"/>
      </w:pPr>
    </w:p>
    <w:p w:rsidR="00000000" w:rsidRPr="00F73BE8" w:rsidP="00F73BE8">
      <w:pPr>
        <w:pStyle w:val="Heading1"/>
      </w:pPr>
      <w:bookmarkStart w:id="2" w:name="O_863949"/>
      <w:bookmarkEnd w:id="2"/>
      <w:r w:rsidRPr="00F73BE8">
        <w:t>Performance Evidence</w:t>
      </w:r>
    </w:p>
    <w:p w:rsidR="00000000" w:rsidRPr="00F73BE8" w:rsidP="00F73BE8">
      <w:pPr>
        <w:pStyle w:val="BodyText"/>
      </w:pPr>
      <w:r w:rsidRPr="00F73BE8">
        <w:t xml:space="preserve">An individual demonstrating competency must satisfy all of the elements and performance criteria in this unit. </w:t>
      </w:r>
    </w:p>
    <w:p w:rsidR="00000000" w:rsidRPr="00F73BE8" w:rsidP="00F73BE8">
      <w:pPr>
        <w:pStyle w:val="BodyText"/>
      </w:pPr>
      <w:r w:rsidRPr="00F73BE8">
        <w:t xml:space="preserve">There must be evidence that the individual assessed the condition of the foot to develop appropriate foot care and </w:t>
      </w:r>
      <w:r w:rsidRPr="00F73BE8">
        <w:t>shoeing plans for at least three equines, including:</w:t>
      </w:r>
    </w:p>
    <w:p w:rsidR="00000000" w:rsidRPr="00F73BE8" w:rsidP="00F73BE8">
      <w:pPr>
        <w:pStyle w:val="ListBullet"/>
      </w:pPr>
      <w:r w:rsidRPr="00F73BE8">
        <w:t>providing advice on routine and preventative hoof care</w:t>
      </w:r>
    </w:p>
    <w:p w:rsidR="00000000" w:rsidRPr="00F73BE8" w:rsidP="00F73BE8">
      <w:pPr>
        <w:pStyle w:val="ListBullet"/>
      </w:pPr>
      <w:r w:rsidRPr="00F73BE8">
        <w:t xml:space="preserve">providing non-veterinarian equine health care for common ailments </w:t>
      </w:r>
    </w:p>
    <w:p w:rsidR="00000000" w:rsidRPr="00F73BE8" w:rsidP="00F73BE8">
      <w:pPr>
        <w:pStyle w:val="ListBullet"/>
      </w:pPr>
      <w:r w:rsidRPr="00F73BE8">
        <w:t>applying disease and ailment prevention procedures, including isolation and quar</w:t>
      </w:r>
      <w:r w:rsidRPr="00F73BE8">
        <w:t>antine principles.</w:t>
      </w:r>
    </w:p>
    <w:p w:rsidR="00000000" w:rsidRPr="00F73BE8" w:rsidP="00F73BE8">
      <w:pPr>
        <w:pStyle w:val="AllowPageBreak"/>
      </w:pPr>
    </w:p>
    <w:p w:rsidR="00000000" w:rsidRPr="00F73BE8" w:rsidP="00F73BE8">
      <w:pPr>
        <w:pStyle w:val="Heading1"/>
      </w:pPr>
      <w:bookmarkStart w:id="3" w:name="O_863950"/>
      <w:bookmarkEnd w:id="3"/>
      <w:r w:rsidRPr="00F73BE8">
        <w:t>Knowledge Evidence</w:t>
      </w:r>
    </w:p>
    <w:p w:rsidR="00000000" w:rsidRPr="00F73BE8" w:rsidP="00F73BE8">
      <w:pPr>
        <w:pStyle w:val="BodyText"/>
      </w:pPr>
      <w:r w:rsidRPr="00F73BE8">
        <w:t>An individual must be able to demonstrate the knowledge required to perform the tasks outlined in the elements and performance criteria of this unit. This includes knowledge of:</w:t>
      </w:r>
    </w:p>
    <w:p w:rsidR="00000000" w:rsidRPr="00F73BE8" w:rsidP="00F73BE8">
      <w:pPr>
        <w:pStyle w:val="ListBullet"/>
      </w:pPr>
      <w:r w:rsidRPr="00F73BE8">
        <w:t>principles and practices for determining foot care and shoeing plans:</w:t>
      </w:r>
    </w:p>
    <w:p w:rsidR="00000000" w:rsidRPr="00F73BE8" w:rsidP="00F73BE8">
      <w:pPr>
        <w:pStyle w:val="ListBullet2"/>
      </w:pPr>
      <w:r w:rsidRPr="00F73BE8">
        <w:t>general anatomy of equines relevant to farriery care</w:t>
      </w:r>
    </w:p>
    <w:p w:rsidR="00000000" w:rsidRPr="00F73BE8" w:rsidP="00F73BE8">
      <w:pPr>
        <w:pStyle w:val="ListBullet2"/>
      </w:pPr>
      <w:r w:rsidRPr="00F73BE8">
        <w:t>anatomical features of the lower limb and foot of equines and applicable biomechanical functions</w:t>
      </w:r>
    </w:p>
    <w:p w:rsidR="00000000" w:rsidRPr="00F73BE8" w:rsidP="00F73BE8">
      <w:pPr>
        <w:pStyle w:val="ListBullet2"/>
      </w:pPr>
      <w:r w:rsidRPr="00F73BE8">
        <w:t>types and features of gait, conform</w:t>
      </w:r>
      <w:r w:rsidRPr="00F73BE8">
        <w:t xml:space="preserve">ation and way-of-going </w:t>
      </w:r>
    </w:p>
    <w:p w:rsidR="00000000" w:rsidRPr="00F73BE8" w:rsidP="00F73BE8">
      <w:pPr>
        <w:pStyle w:val="ListBullet2"/>
      </w:pPr>
      <w:r w:rsidRPr="00F73BE8">
        <w:t xml:space="preserve">functions of the foot </w:t>
      </w:r>
    </w:p>
    <w:p w:rsidR="00000000" w:rsidRPr="00F73BE8" w:rsidP="00F73BE8">
      <w:pPr>
        <w:pStyle w:val="ListBullet2"/>
      </w:pPr>
      <w:r w:rsidRPr="00F73BE8">
        <w:t>features of ideal and problematic feet</w:t>
      </w:r>
    </w:p>
    <w:p w:rsidR="00000000" w:rsidRPr="00F73BE8" w:rsidP="00F73BE8">
      <w:pPr>
        <w:pStyle w:val="ListBullet2"/>
      </w:pPr>
      <w:r w:rsidRPr="00F73BE8">
        <w:t>symptoms of malformation, injury and disease</w:t>
      </w:r>
    </w:p>
    <w:p w:rsidR="00000000" w:rsidRPr="00F73BE8" w:rsidP="00F73BE8">
      <w:pPr>
        <w:pStyle w:val="ListBullet2"/>
      </w:pPr>
      <w:r w:rsidRPr="00F73BE8">
        <w:t>routine and preventative foot care</w:t>
      </w:r>
    </w:p>
    <w:p w:rsidR="00000000" w:rsidRPr="00F73BE8" w:rsidP="00F73BE8">
      <w:pPr>
        <w:pStyle w:val="ListBullet2"/>
      </w:pPr>
      <w:r w:rsidRPr="00F73BE8">
        <w:t>features of shoeing plans</w:t>
      </w:r>
    </w:p>
    <w:p w:rsidR="00000000" w:rsidRPr="00F73BE8" w:rsidP="00F73BE8">
      <w:pPr>
        <w:pStyle w:val="ListBullet"/>
      </w:pPr>
      <w:r w:rsidRPr="00F73BE8">
        <w:t>non-veterinarian treatments provided by a farrier</w:t>
      </w:r>
    </w:p>
    <w:p w:rsidR="00000000" w:rsidRPr="00F73BE8" w:rsidP="00F73BE8">
      <w:pPr>
        <w:pStyle w:val="ListBullet"/>
      </w:pPr>
      <w:r w:rsidRPr="00F73BE8">
        <w:t>biosecurity p</w:t>
      </w:r>
      <w:r w:rsidRPr="00F73BE8">
        <w:t>rinciples and practices, including:</w:t>
      </w:r>
    </w:p>
    <w:p w:rsidR="00000000" w:rsidRPr="00F73BE8" w:rsidP="00F73BE8">
      <w:pPr>
        <w:pStyle w:val="ListBullet2"/>
      </w:pPr>
      <w:r w:rsidRPr="00F73BE8">
        <w:t>isolation and quarantine</w:t>
      </w:r>
    </w:p>
    <w:p w:rsidR="00000000" w:rsidRPr="00F73BE8" w:rsidP="00F73BE8">
      <w:pPr>
        <w:pStyle w:val="ListBullet2"/>
      </w:pPr>
      <w:r w:rsidRPr="00F73BE8">
        <w:t>hygienic practices to avoid transmission of disease</w:t>
      </w:r>
    </w:p>
    <w:p w:rsidR="00000000" w:rsidRPr="00F73BE8" w:rsidP="00F73BE8">
      <w:pPr>
        <w:pStyle w:val="ListBullet2"/>
      </w:pPr>
      <w:r w:rsidRPr="00F73BE8">
        <w:t>notifiable diseases and processes to be followed</w:t>
      </w:r>
    </w:p>
    <w:p w:rsidR="00000000" w:rsidRPr="00F73BE8" w:rsidP="00F73BE8">
      <w:pPr>
        <w:pStyle w:val="ListBullet"/>
      </w:pPr>
      <w:r w:rsidRPr="00F73BE8">
        <w:t>key principles of animal welfare legislation as applied to farriery services</w:t>
      </w:r>
    </w:p>
    <w:p w:rsidR="00000000" w:rsidRPr="00F73BE8" w:rsidP="00F73BE8">
      <w:pPr>
        <w:pStyle w:val="ListBullet"/>
      </w:pPr>
      <w:r w:rsidRPr="00F73BE8">
        <w:t>work health and safety (WHS) requirements and safe work practices, including:</w:t>
      </w:r>
    </w:p>
    <w:p w:rsidR="00000000" w:rsidRPr="00F73BE8" w:rsidP="00F73BE8">
      <w:pPr>
        <w:pStyle w:val="ListBullet2"/>
      </w:pPr>
      <w:r w:rsidRPr="00F73BE8">
        <w:t>identifying hazards and assessing and controlling risks</w:t>
      </w:r>
    </w:p>
    <w:p w:rsidR="00000000" w:rsidRPr="00F73BE8" w:rsidP="00F73BE8">
      <w:pPr>
        <w:pStyle w:val="ListBullet2"/>
      </w:pPr>
      <w:r w:rsidRPr="00F73BE8">
        <w:t xml:space="preserve">manual handling </w:t>
      </w:r>
    </w:p>
    <w:p w:rsidR="00000000" w:rsidRPr="00F73BE8" w:rsidP="00F73BE8">
      <w:pPr>
        <w:pStyle w:val="ListBullet2"/>
      </w:pPr>
      <w:r w:rsidRPr="00F73BE8">
        <w:t>using personal protective equipment (PPE)</w:t>
      </w:r>
    </w:p>
    <w:p w:rsidR="00000000" w:rsidRPr="00F73BE8" w:rsidP="00F73BE8">
      <w:pPr>
        <w:pStyle w:val="ListBullet2"/>
      </w:pPr>
      <w:r w:rsidRPr="00F73BE8">
        <w:t>safe zones and equine handling techniques.</w:t>
      </w:r>
    </w:p>
    <w:p w:rsidR="00000000" w:rsidRPr="00F73BE8" w:rsidP="00F73BE8">
      <w:pPr>
        <w:pStyle w:val="AllowPageBreak"/>
      </w:pPr>
    </w:p>
    <w:p w:rsidR="00000000" w:rsidRPr="00F73BE8" w:rsidP="00F73BE8">
      <w:pPr>
        <w:pStyle w:val="Heading1"/>
      </w:pPr>
      <w:bookmarkStart w:id="4" w:name="O_863951"/>
      <w:bookmarkEnd w:id="4"/>
      <w:r w:rsidRPr="00F73BE8">
        <w:t>As</w:t>
      </w:r>
      <w:r w:rsidRPr="00F73BE8">
        <w:t>sessment Conditions</w:t>
      </w:r>
    </w:p>
    <w:p w:rsidR="00000000" w:rsidRPr="00F73BE8" w:rsidP="00F73BE8">
      <w:pPr>
        <w:pStyle w:val="BodyText"/>
      </w:pPr>
      <w:r w:rsidRPr="00F73BE8">
        <w:t xml:space="preserve">Assessment of skills must take place under the following conditions: </w:t>
      </w:r>
    </w:p>
    <w:p w:rsidR="00000000" w:rsidRPr="00F73BE8" w:rsidP="00F73BE8">
      <w:pPr>
        <w:pStyle w:val="ListBullet"/>
      </w:pPr>
      <w:r w:rsidRPr="00F73BE8">
        <w:t>physical conditions:</w:t>
      </w:r>
    </w:p>
    <w:p w:rsidR="00000000" w:rsidRPr="00F73BE8" w:rsidP="00F73BE8">
      <w:pPr>
        <w:pStyle w:val="ListBullet2"/>
      </w:pPr>
      <w:r w:rsidRPr="00F73BE8">
        <w:t>a workplace or simulated environment that accurately reflects performance in a real workplace setting</w:t>
      </w:r>
    </w:p>
    <w:p w:rsidR="00000000" w:rsidRPr="00F73BE8" w:rsidP="00F73BE8">
      <w:pPr>
        <w:pStyle w:val="ListBullet"/>
      </w:pPr>
      <w:r w:rsidRPr="00F73BE8">
        <w:t>resources, equipment and materials:</w:t>
      </w:r>
    </w:p>
    <w:p w:rsidR="00000000" w:rsidRPr="00F73BE8" w:rsidP="00F73BE8">
      <w:pPr>
        <w:pStyle w:val="ListBullet2"/>
      </w:pPr>
      <w:r w:rsidRPr="00F73BE8">
        <w:t xml:space="preserve">various healthy, compliant and manageable equines, assessed as suitable for the skill and experience of the individual, or appropriate simulations </w:t>
      </w:r>
    </w:p>
    <w:p w:rsidR="00000000" w:rsidRPr="00F73BE8" w:rsidP="00F73BE8">
      <w:pPr>
        <w:pStyle w:val="ListBullet2"/>
      </w:pPr>
      <w:r w:rsidRPr="00F73BE8">
        <w:t xml:space="preserve">measuring and recording tools </w:t>
      </w:r>
    </w:p>
    <w:p w:rsidR="00000000" w:rsidRPr="00F73BE8" w:rsidP="00F73BE8">
      <w:pPr>
        <w:pStyle w:val="ListBullet2"/>
      </w:pPr>
      <w:r w:rsidRPr="00F73BE8">
        <w:t>personal protective equipment (PPE) correctly fitted and applicable to activi</w:t>
      </w:r>
      <w:r w:rsidRPr="00F73BE8">
        <w:t>ties for individual.</w:t>
      </w:r>
    </w:p>
    <w:p w:rsidR="00000000" w:rsidRPr="00F73BE8" w:rsidP="00F73BE8">
      <w:pPr>
        <w:pStyle w:val="BodyText"/>
      </w:pPr>
    </w:p>
    <w:p w:rsidR="00000000" w:rsidRPr="00F73BE8" w:rsidP="00F73BE8">
      <w:pPr>
        <w:pStyle w:val="BodyText"/>
      </w:pPr>
      <w:r w:rsidRPr="00F73BE8">
        <w:t xml:space="preserve">Training and assessment strategies must show evidence of the use of guidance provided in the </w:t>
      </w:r>
      <w:r w:rsidRPr="00F73BE8">
        <w:rPr>
          <w:rStyle w:val="Emphasis"/>
        </w:rPr>
        <w:t>Companion Volume: User Guide: Safety in Equine Training</w:t>
      </w:r>
      <w:r w:rsidRPr="00F73BE8">
        <w:t>.</w:t>
      </w:r>
    </w:p>
    <w:p w:rsidR="00000000" w:rsidRPr="00F73BE8" w:rsidP="00F73BE8">
      <w:pPr>
        <w:pStyle w:val="BodyText"/>
      </w:pPr>
      <w:r w:rsidRPr="00F73BE8">
        <w:t>Assessors of this unit must satisfy the requirements for assessors in applicable voc</w:t>
      </w:r>
      <w:r w:rsidRPr="00F73BE8">
        <w:t>ational education and training legislation, frameworks and/or standards.</w:t>
      </w:r>
    </w:p>
    <w:p w:rsidR="00000000" w:rsidRPr="00F73BE8" w:rsidP="00F73BE8">
      <w:pPr>
        <w:pStyle w:val="AllowPageBreak"/>
      </w:pPr>
    </w:p>
    <w:p w:rsidR="00000000" w:rsidRPr="00F73BE8" w:rsidP="00F73BE8">
      <w:pPr>
        <w:pStyle w:val="Heading1"/>
      </w:pPr>
      <w:bookmarkStart w:id="5" w:name="O_863954"/>
      <w:bookmarkEnd w:id="5"/>
      <w:r w:rsidRPr="00F73BE8">
        <w:t>Links</w:t>
      </w:r>
    </w:p>
    <w:p w:rsidR="00000000" w:rsidRPr="00F73BE8" w:rsidP="00F73BE8">
      <w:pPr>
        <w:pStyle w:val="BodyText"/>
      </w:pPr>
      <w:r w:rsidRPr="00F73BE8">
        <w:t>Companion Volumes, including Implementation Guides, are available at VETNet: - https://vetnet.education.gov.au/Pages/TrainingDocs.aspx?q=b75f4b23-54c9-4cc9-a5db</w:t>
      </w:r>
      <w:r w:rsidRPr="00F73BE8">
        <w:t>-d3502d154103</w:t>
      </w:r>
    </w:p>
    <w:p w:rsidR="00000000" w:rsidRPr="00F73BE8" w:rsidP="00F73BE8"/>
    <w:sectPr w:rsidSect="00F73BE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B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BE8" w:rsidRPr="00DA0BC1" w:rsidP="00DA0B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B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BC1" w:rsidP="00F73B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A0BC1" w:rsidP="00F73B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2017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A0BC1" w:rsidP="00F73B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B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B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3BE8" w:rsidRPr="00DA0BC1" w:rsidP="00DA0B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B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BC1" w:rsidRPr="002D2AF8" w:rsidP="00F73B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ACMFAR308 Determine foot care and shoeing plans for equines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2017</w:t>
    </w:r>
    <w:r>
      <w:fldChar w:fldCharType="end"/>
    </w:r>
  </w:p>
  <w:p w:rsidR="00DA0BC1" w:rsidP="00F73B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EFA7A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21C30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FA443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3B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3B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3B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3B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3B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3B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3B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3B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3B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3B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3B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3BE8"/>
  </w:style>
  <w:style w:type="character" w:customStyle="1" w:styleId="Heading1Char">
    <w:name w:val="Heading 1 Char"/>
    <w:basedOn w:val="DefaultParagraphFont"/>
    <w:link w:val="Heading1"/>
    <w:rsid w:val="00F73B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3B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3BE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73BE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73BE8"/>
    <w:rPr>
      <w:b/>
      <w:spacing w:val="0"/>
    </w:rPr>
  </w:style>
  <w:style w:type="paragraph" w:styleId="ListBullet2">
    <w:name w:val="List Bullet 2"/>
    <w:basedOn w:val="List2"/>
    <w:rsid w:val="00F73BE8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73BE8"/>
    <w:rPr>
      <w:i/>
    </w:rPr>
  </w:style>
  <w:style w:type="paragraph" w:customStyle="1" w:styleId="SuperHeading">
    <w:name w:val="SuperHeading"/>
    <w:basedOn w:val="Normal"/>
    <w:rsid w:val="00F73B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3B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73B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3B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3B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3B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3B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3B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3B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3B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3B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3B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3B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3B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3B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3B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3B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3B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3B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3B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3BE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73B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73B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3B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3B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73B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3B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3B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3B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3B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3B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3B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3B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3BE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73B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3B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3B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3BE8"/>
  </w:style>
  <w:style w:type="paragraph" w:styleId="TableofFigures">
    <w:name w:val="table of figures"/>
    <w:basedOn w:val="Normal"/>
    <w:next w:val="Normal"/>
    <w:semiHidden/>
    <w:rsid w:val="00F73B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3BE8"/>
    <w:pPr>
      <w:numPr>
        <w:numId w:val="11"/>
      </w:numPr>
    </w:pPr>
  </w:style>
  <w:style w:type="character" w:customStyle="1" w:styleId="WingdingSymbols">
    <w:name w:val="Wingding Symbols"/>
    <w:rsid w:val="00F73BE8"/>
    <w:rPr>
      <w:rFonts w:ascii="Wingdings" w:hAnsi="Wingdings"/>
    </w:rPr>
  </w:style>
  <w:style w:type="paragraph" w:customStyle="1" w:styleId="TableHeading">
    <w:name w:val="Table Heading"/>
    <w:basedOn w:val="HeadingBase"/>
    <w:rsid w:val="00F73B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3BE8"/>
    <w:rPr>
      <w:color w:val="0033CC"/>
      <w:u w:val="none"/>
    </w:rPr>
  </w:style>
  <w:style w:type="paragraph" w:customStyle="1" w:styleId="BodyTextRight">
    <w:name w:val="Body Text Right"/>
    <w:basedOn w:val="BodyText"/>
    <w:rsid w:val="00F73B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3B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3BE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3B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3B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3B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3BE8"/>
    <w:rPr>
      <w:sz w:val="32"/>
    </w:rPr>
  </w:style>
  <w:style w:type="paragraph" w:customStyle="1" w:styleId="HeadingProcedure">
    <w:name w:val="Heading Procedure"/>
    <w:basedOn w:val="HeadingBase"/>
    <w:next w:val="Normal"/>
    <w:rsid w:val="00F73B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3BE8"/>
    <w:pPr>
      <w:spacing w:before="60" w:after="60"/>
    </w:pPr>
  </w:style>
  <w:style w:type="paragraph" w:styleId="ListContinue">
    <w:name w:val="List Continue"/>
    <w:basedOn w:val="List"/>
    <w:rsid w:val="00F73BE8"/>
    <w:pPr>
      <w:ind w:firstLine="0"/>
    </w:pPr>
  </w:style>
  <w:style w:type="paragraph" w:customStyle="1" w:styleId="ListNote">
    <w:name w:val="List Note"/>
    <w:basedOn w:val="List"/>
    <w:rsid w:val="00F73B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3B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3B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3BE8"/>
    <w:rPr>
      <w:rFonts w:ascii="Courier New" w:hAnsi="Courier New"/>
    </w:rPr>
  </w:style>
  <w:style w:type="paragraph" w:customStyle="1" w:styleId="NoteBullet">
    <w:name w:val="Note Bullet"/>
    <w:basedOn w:val="Note"/>
    <w:rsid w:val="00F73B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3B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3B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3B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3BE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73B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3B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3BE8"/>
    <w:rPr>
      <w:b/>
      <w:smallCaps/>
    </w:rPr>
  </w:style>
  <w:style w:type="paragraph" w:customStyle="1" w:styleId="TableListNumber">
    <w:name w:val="Table List Number"/>
    <w:basedOn w:val="ListNumber"/>
    <w:rsid w:val="00F73B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3B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3BE8"/>
    <w:pPr>
      <w:numPr>
        <w:numId w:val="9"/>
      </w:numPr>
    </w:pPr>
  </w:style>
  <w:style w:type="paragraph" w:customStyle="1" w:styleId="ListAlpha2">
    <w:name w:val="List Alpha 2"/>
    <w:basedOn w:val="List2"/>
    <w:rsid w:val="00F73BE8"/>
    <w:pPr>
      <w:numPr>
        <w:numId w:val="8"/>
      </w:numPr>
    </w:pPr>
  </w:style>
  <w:style w:type="paragraph" w:styleId="List2">
    <w:name w:val="List 2"/>
    <w:basedOn w:val="BodyText"/>
    <w:rsid w:val="00F73B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3B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3B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3B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3BE8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3BE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73BE8"/>
    <w:pPr>
      <w:numPr>
        <w:numId w:val="4"/>
      </w:numPr>
    </w:pPr>
  </w:style>
  <w:style w:type="paragraph" w:styleId="ListContinue2">
    <w:name w:val="List Continue 2"/>
    <w:basedOn w:val="List2"/>
    <w:rsid w:val="00F73BE8"/>
    <w:pPr>
      <w:ind w:firstLine="0"/>
    </w:pPr>
  </w:style>
  <w:style w:type="paragraph" w:styleId="ListContinue3">
    <w:name w:val="List Continue 3"/>
    <w:basedOn w:val="List3"/>
    <w:rsid w:val="00F73BE8"/>
    <w:pPr>
      <w:ind w:left="1021" w:firstLine="0"/>
    </w:pPr>
  </w:style>
  <w:style w:type="paragraph" w:styleId="ListContinue4">
    <w:name w:val="List Continue 4"/>
    <w:basedOn w:val="List4"/>
    <w:rsid w:val="00F73BE8"/>
    <w:pPr>
      <w:ind w:firstLine="0"/>
    </w:pPr>
  </w:style>
  <w:style w:type="paragraph" w:styleId="ListContinue5">
    <w:name w:val="List Continue 5"/>
    <w:basedOn w:val="List5"/>
    <w:rsid w:val="00F73BE8"/>
    <w:pPr>
      <w:ind w:firstLine="0"/>
    </w:pPr>
  </w:style>
  <w:style w:type="paragraph" w:styleId="ListNumber3">
    <w:name w:val="List Number 3"/>
    <w:basedOn w:val="List3"/>
    <w:rsid w:val="00F73BE8"/>
    <w:pPr>
      <w:numPr>
        <w:numId w:val="5"/>
      </w:numPr>
    </w:pPr>
  </w:style>
  <w:style w:type="paragraph" w:styleId="ListNumber4">
    <w:name w:val="List Number 4"/>
    <w:basedOn w:val="List4"/>
    <w:rsid w:val="00F73BE8"/>
    <w:pPr>
      <w:numPr>
        <w:numId w:val="6"/>
      </w:numPr>
    </w:pPr>
  </w:style>
  <w:style w:type="paragraph" w:styleId="ListNumber5">
    <w:name w:val="List Number 5"/>
    <w:basedOn w:val="List5"/>
    <w:rsid w:val="00F73BE8"/>
    <w:pPr>
      <w:numPr>
        <w:numId w:val="7"/>
      </w:numPr>
    </w:pPr>
  </w:style>
  <w:style w:type="paragraph" w:styleId="BlockText">
    <w:name w:val="Block Text"/>
    <w:basedOn w:val="Normal"/>
    <w:rsid w:val="00F73B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3B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3BE8"/>
    <w:rPr>
      <w:sz w:val="16"/>
      <w:vertAlign w:val="superscript"/>
    </w:rPr>
  </w:style>
  <w:style w:type="character" w:customStyle="1" w:styleId="Symbols">
    <w:name w:val="Symbols"/>
    <w:basedOn w:val="DefaultParagraphFont"/>
    <w:rsid w:val="00F73BE8"/>
    <w:rPr>
      <w:rFonts w:ascii="Symbol" w:hAnsi="Symbol"/>
    </w:rPr>
  </w:style>
  <w:style w:type="character" w:customStyle="1" w:styleId="MenuOptions">
    <w:name w:val="Menu Options"/>
    <w:basedOn w:val="DefaultParagraphFont"/>
    <w:rsid w:val="00F73B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3BE8"/>
    <w:rPr>
      <w:b/>
    </w:rPr>
  </w:style>
  <w:style w:type="character" w:customStyle="1" w:styleId="Underlined">
    <w:name w:val="Underlined"/>
    <w:basedOn w:val="DefaultParagraphFont"/>
    <w:rsid w:val="00F73BE8"/>
    <w:rPr>
      <w:u w:val="single"/>
    </w:rPr>
  </w:style>
  <w:style w:type="paragraph" w:customStyle="1" w:styleId="TableBodyTextRight">
    <w:name w:val="Table Body Text Right"/>
    <w:basedOn w:val="TableBodyText"/>
    <w:rsid w:val="00F73B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3BE8"/>
    <w:rPr>
      <w:sz w:val="18"/>
    </w:rPr>
  </w:style>
  <w:style w:type="paragraph" w:customStyle="1" w:styleId="BodySmallRight">
    <w:name w:val="Body Small Right"/>
    <w:basedOn w:val="BodyTextRight"/>
    <w:rsid w:val="00F73BE8"/>
    <w:rPr>
      <w:sz w:val="18"/>
      <w:szCs w:val="18"/>
    </w:rPr>
  </w:style>
  <w:style w:type="paragraph" w:customStyle="1" w:styleId="MarginEdition">
    <w:name w:val="Margin Edition"/>
    <w:basedOn w:val="MarginNote"/>
    <w:rsid w:val="00F73B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3BE8"/>
    <w:rPr>
      <w:sz w:val="2"/>
      <w:szCs w:val="2"/>
    </w:rPr>
  </w:style>
  <w:style w:type="character" w:customStyle="1" w:styleId="Small">
    <w:name w:val="Small"/>
    <w:basedOn w:val="DefaultParagraphFont"/>
    <w:rsid w:val="00F73BE8"/>
    <w:rPr>
      <w:sz w:val="16"/>
    </w:rPr>
  </w:style>
  <w:style w:type="paragraph" w:customStyle="1" w:styleId="WideTable">
    <w:name w:val="Wide Table"/>
    <w:basedOn w:val="Normal"/>
    <w:rsid w:val="00F73B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3BE8"/>
  </w:style>
  <w:style w:type="paragraph" w:styleId="Quote">
    <w:name w:val="Quote"/>
    <w:basedOn w:val="Heading1"/>
    <w:link w:val="QuoteChar"/>
    <w:qFormat/>
    <w:rsid w:val="00F73B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3B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3BE8"/>
    <w:pPr>
      <w:pageBreakBefore/>
    </w:pPr>
  </w:style>
  <w:style w:type="paragraph" w:customStyle="1" w:styleId="Border">
    <w:name w:val="Border"/>
    <w:basedOn w:val="Normal"/>
    <w:qFormat/>
    <w:rsid w:val="00F73B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3B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3B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3B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3B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3B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3B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3B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3B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3BE8"/>
    <w:rPr>
      <w:u w:val="single"/>
    </w:rPr>
  </w:style>
  <w:style w:type="character" w:customStyle="1" w:styleId="BoldandItalics">
    <w:name w:val="Bold and Italics"/>
    <w:qFormat/>
    <w:rsid w:val="00F73BE8"/>
    <w:rPr>
      <w:b/>
      <w:i/>
      <w:u w:val="none"/>
    </w:rPr>
  </w:style>
  <w:style w:type="paragraph" w:styleId="BalloonText">
    <w:name w:val="Balloon Text"/>
    <w:basedOn w:val="Normal"/>
    <w:link w:val="BalloonTextChar"/>
    <w:rsid w:val="00F73B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3B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3B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3B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3B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3B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3BE8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405</Words>
  <Characters>2658</Characters>
  <Application>Microsoft Office Word</Application>
  <DocSecurity>0</DocSecurity>
  <Lines>71</Lines>
  <Paragraphs>48</Paragraphs>
  <ScaleCrop>false</ScaleCrop>
  <Company>Author-it Software Corporation Ltd.</Company>
  <LinksUpToDate>false</LinksUpToDate>
  <CharactersWithSpaces>3051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ACMFAR308 Determine foot care and shoeing plans for equines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2017-11-29T07:24:00Z</dcterms:created>
  <dcterms:modified xsi:type="dcterms:W3CDTF">2017-11-29T07:24:00Z</dcterms:modified>
</cp:coreProperties>
</file>