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BB9" w:rsidP="00F37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ACMFAR305 Perform welding tasks using a forge</w:t>
      </w:r>
      <w:r>
        <w:fldChar w:fldCharType="end"/>
      </w:r>
    </w:p>
    <w:p w:rsidR="00F37BB9" w:rsidP="00F37BB9">
      <w:pPr>
        <w:pStyle w:val="Version"/>
        <w:sectPr w:rsidSect="001B3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3DB5" w:rsidP="001B3DB5">
      <w:pPr>
        <w:pStyle w:val="SuperHeading"/>
      </w:pPr>
      <w:r w:rsidRPr="001B3DB5">
        <w:t>ACMFAR305 Perform welding tasks using a forge</w:t>
      </w:r>
    </w:p>
    <w:p w:rsidR="00000000" w:rsidRPr="001B3DB5" w:rsidP="001B3DB5">
      <w:pPr>
        <w:pStyle w:val="Heading1"/>
      </w:pPr>
      <w:bookmarkStart w:id="1" w:name="O_991450"/>
      <w:bookmarkEnd w:id="1"/>
      <w:r w:rsidRPr="001B3D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rPr>
                <w:rStyle w:val="SpecialBold"/>
              </w:rPr>
              <w:t>Comments</w:t>
            </w:r>
          </w:p>
        </w:tc>
      </w:tr>
      <w:tr w:rsidTr="001B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This version released with ACM Animal Care and Management Training Package Version 2.0.</w:t>
            </w:r>
          </w:p>
        </w:tc>
      </w:tr>
      <w:tr w:rsidTr="001B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>This version released with ACM Animal Care and Management Training Package Version 1.0.</w:t>
            </w:r>
          </w:p>
        </w:tc>
      </w:tr>
    </w:tbl>
    <w:p w:rsidR="00000000" w:rsidRPr="001B3DB5" w:rsidP="001B3DB5">
      <w:pPr>
        <w:pStyle w:val="BodyText"/>
      </w:pPr>
    </w:p>
    <w:p w:rsidR="00000000" w:rsidRPr="001B3DB5" w:rsidP="001B3DB5">
      <w:pPr>
        <w:pStyle w:val="AllowPageBreak"/>
      </w:pPr>
    </w:p>
    <w:p w:rsidR="00000000" w:rsidRPr="001B3DB5" w:rsidP="001B3DB5">
      <w:pPr>
        <w:pStyle w:val="Heading1"/>
      </w:pPr>
      <w:bookmarkStart w:id="2" w:name="O_991449"/>
      <w:bookmarkEnd w:id="2"/>
      <w:r w:rsidRPr="001B3DB5">
        <w:t>Application</w:t>
      </w:r>
    </w:p>
    <w:p w:rsidR="00000000" w:rsidRPr="001B3DB5" w:rsidP="00F37BB9">
      <w:pPr>
        <w:pStyle w:val="BodyText"/>
      </w:pPr>
      <w:r w:rsidRPr="001B3DB5">
        <w:t xml:space="preserve">This unit of competency describes the skills and knowledge required to determine welding requirements, prepare materials and carry out routine welding of either mild steel or aluminium using a forge. Welding in this unit is not required </w:t>
      </w:r>
      <w:r w:rsidRPr="001B3DB5">
        <w:t xml:space="preserve">to meet the </w:t>
      </w:r>
      <w:r w:rsidRPr="001B3DB5">
        <w:rPr>
          <w:rStyle w:val="Emphasis"/>
        </w:rPr>
        <w:t>AS/NZS 1554 General Purpose Standard.</w:t>
      </w:r>
    </w:p>
    <w:p w:rsidR="00000000" w:rsidRPr="001B3DB5" w:rsidP="00F37BB9">
      <w:pPr>
        <w:pStyle w:val="BodyText"/>
      </w:pPr>
      <w:r w:rsidRPr="001B3DB5">
        <w:t>The unit applies to individuals who perform welding relevant to farriery services across different equine industry sectors.</w:t>
      </w:r>
    </w:p>
    <w:p w:rsidR="00000000" w:rsidRPr="001B3DB5" w:rsidP="00F37BB9">
      <w:pPr>
        <w:pStyle w:val="BodyText"/>
      </w:pPr>
      <w:r w:rsidRPr="001B3DB5">
        <w:t>No occupational licensing, legislative, regulatory or certification requirements a</w:t>
      </w:r>
      <w:r w:rsidRPr="001B3DB5">
        <w:t>pply to this unit at the time of publication.</w:t>
      </w:r>
    </w:p>
    <w:p w:rsidR="00000000" w:rsidRPr="001B3DB5" w:rsidP="001B3DB5">
      <w:pPr>
        <w:pStyle w:val="Heading1"/>
      </w:pPr>
      <w:bookmarkStart w:id="3" w:name="O_991448"/>
      <w:bookmarkEnd w:id="3"/>
      <w:r w:rsidRPr="001B3DB5">
        <w:t>Pre-requisite Unit</w:t>
      </w:r>
    </w:p>
    <w:p w:rsidR="00000000" w:rsidRPr="001B3DB5" w:rsidP="00F37BB9">
      <w:pPr>
        <w:pStyle w:val="BodyText"/>
      </w:pPr>
      <w:r w:rsidRPr="001B3DB5">
        <w:t>Nil</w:t>
      </w:r>
    </w:p>
    <w:p w:rsidR="00000000" w:rsidRPr="001B3DB5" w:rsidP="001B3DB5">
      <w:pPr>
        <w:pStyle w:val="Heading1"/>
      </w:pPr>
      <w:bookmarkStart w:id="4" w:name="O_991447"/>
      <w:bookmarkEnd w:id="4"/>
      <w:r w:rsidRPr="001B3DB5">
        <w:t>Unit Sector</w:t>
      </w:r>
    </w:p>
    <w:p w:rsidR="00000000" w:rsidRPr="001B3DB5" w:rsidP="00F37BB9">
      <w:pPr>
        <w:pStyle w:val="BodyText"/>
      </w:pPr>
      <w:r w:rsidRPr="001B3DB5">
        <w:t>Farriery (FAR)</w:t>
      </w:r>
    </w:p>
    <w:p w:rsidR="00000000" w:rsidRPr="001B3DB5" w:rsidP="001B3DB5">
      <w:pPr>
        <w:pStyle w:val="Heading1"/>
      </w:pPr>
      <w:bookmarkStart w:id="5" w:name="O_991446"/>
      <w:bookmarkEnd w:id="5"/>
      <w:r w:rsidRPr="001B3D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7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rPr>
                <w:rStyle w:val="SpecialBold"/>
              </w:rPr>
              <w:t>Performance Criteria</w:t>
            </w:r>
          </w:p>
        </w:tc>
      </w:tr>
      <w:tr w:rsidTr="00F37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7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1. Identify work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>1.1 Interpret instructions to determine task and time requirements</w:t>
            </w:r>
          </w:p>
          <w:p w:rsidR="00000000" w:rsidRPr="001B3DB5" w:rsidP="001B3DB5">
            <w:pPr>
              <w:pStyle w:val="BodyText"/>
            </w:pPr>
            <w:r w:rsidRPr="001B3DB5">
              <w:t>1.2 Identify welding or bending requirements from specificatio</w:t>
            </w:r>
            <w:r w:rsidRPr="001B3DB5">
              <w:t>ns</w:t>
            </w:r>
          </w:p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1.3 Identify locations of welds according to specifications</w:t>
            </w:r>
          </w:p>
        </w:tc>
      </w:tr>
      <w:tr w:rsidTr="00F37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2. Prepare materials for welding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>2.1 Calculate the amount of metal required for bending or welding</w:t>
            </w:r>
          </w:p>
          <w:p w:rsidR="00000000" w:rsidRPr="001B3DB5" w:rsidP="001B3DB5">
            <w:pPr>
              <w:pStyle w:val="BodyText"/>
            </w:pPr>
            <w:r w:rsidRPr="001B3DB5">
              <w:t>2.2 Clean and prepare materials using tools and techniques appropriate for task</w:t>
            </w:r>
          </w:p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2.3 Identify, fit and use personal protective equipment according to health and safety in the workplace procedures</w:t>
            </w:r>
          </w:p>
        </w:tc>
      </w:tr>
      <w:tr w:rsidTr="00F37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3. Prepare and manage fire for welding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>3.1 Select fuel and prepare tools to manage the fuel source</w:t>
            </w:r>
          </w:p>
          <w:p w:rsidR="00000000" w:rsidRPr="001B3DB5" w:rsidP="001B3DB5">
            <w:pPr>
              <w:pStyle w:val="BodyText"/>
            </w:pPr>
            <w:r w:rsidRPr="001B3DB5">
              <w:t>3.2 Set up forge according to workplace p</w:t>
            </w:r>
            <w:r w:rsidRPr="001B3DB5">
              <w:t>rocedures</w:t>
            </w:r>
          </w:p>
          <w:p w:rsidR="00000000" w:rsidRPr="001B3DB5" w:rsidP="001B3DB5">
            <w:pPr>
              <w:pStyle w:val="BodyText"/>
            </w:pPr>
            <w:r w:rsidRPr="001B3DB5">
              <w:t>3.3 Manage the fire to maintain its effectiveness as a forge</w:t>
            </w:r>
          </w:p>
          <w:p w:rsidR="00000000" w:rsidRPr="001B3DB5" w:rsidP="001B3DB5">
            <w:pPr>
              <w:pStyle w:val="BodyText"/>
            </w:pPr>
            <w:r w:rsidRPr="001B3DB5">
              <w:t>3.4 Identify the correct forge heat for particular operations</w:t>
            </w:r>
          </w:p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3.5 Assess and control risks relating to preparing and managing fire for welding according to health and safety in the work</w:t>
            </w:r>
            <w:r w:rsidRPr="001B3DB5">
              <w:t>place procedures</w:t>
            </w:r>
          </w:p>
        </w:tc>
      </w:tr>
      <w:tr w:rsidTr="00F37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4. Carry out farriery welding tasks using a forge fire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>4.1 Apply and control heat to the material to be forged</w:t>
            </w:r>
          </w:p>
          <w:p w:rsidR="00000000" w:rsidRPr="001B3DB5" w:rsidP="001B3DB5">
            <w:pPr>
              <w:pStyle w:val="BodyText"/>
            </w:pPr>
            <w:r w:rsidRPr="001B3DB5">
              <w:t>4.2 Carry out farriery welding tasks using welds and tools appropriate for task</w:t>
            </w:r>
          </w:p>
          <w:p w:rsidR="00000000" w:rsidRPr="001B3DB5" w:rsidP="001B3DB5">
            <w:pPr>
              <w:pStyle w:val="BodyText"/>
            </w:pPr>
            <w:r w:rsidRPr="001B3DB5">
              <w:t>4.3 Extinguish the forge fire safely and comple</w:t>
            </w:r>
            <w:r w:rsidRPr="001B3DB5">
              <w:t>te clean-up procedures</w:t>
            </w:r>
          </w:p>
          <w:p w:rsidR="00000000" w:rsidRPr="001B3DB5" w:rsidP="001B3DB5">
            <w:pPr>
              <w:pStyle w:val="BodyText"/>
            </w:pPr>
            <w:r w:rsidRPr="001B3DB5">
              <w:t>4.4 Dispose of waste material safely according to workplace procedures</w:t>
            </w:r>
          </w:p>
        </w:tc>
      </w:tr>
    </w:tbl>
    <w:p w:rsidR="00000000" w:rsidRPr="001B3DB5" w:rsidP="001B3DB5">
      <w:pPr>
        <w:pStyle w:val="BodyText"/>
      </w:pPr>
    </w:p>
    <w:p w:rsidR="00000000" w:rsidRPr="001B3DB5" w:rsidP="001B3DB5">
      <w:pPr>
        <w:pStyle w:val="AllowPageBreak"/>
      </w:pPr>
    </w:p>
    <w:p w:rsidR="00000000" w:rsidRPr="001B3DB5" w:rsidP="001B3DB5">
      <w:pPr>
        <w:pStyle w:val="Heading1"/>
      </w:pPr>
      <w:bookmarkStart w:id="6" w:name="O_991445"/>
      <w:bookmarkEnd w:id="6"/>
      <w:r w:rsidRPr="001B3DB5">
        <w:t>Foundation Skills</w:t>
      </w:r>
    </w:p>
    <w:p w:rsidR="00000000" w:rsidRPr="00F37BB9" w:rsidP="00F37BB9">
      <w:pPr>
        <w:pStyle w:val="BodyText"/>
        <w:rPr>
          <w:i/>
        </w:rPr>
      </w:pPr>
      <w:r w:rsidRPr="00F37BB9">
        <w:rPr>
          <w:rStyle w:val="Emphasis"/>
        </w:rPr>
        <w:t>This section describes those language, literacy, numeracy and employment skills that are essential for performance in this un</w:t>
      </w:r>
      <w:r w:rsidRPr="00F37BB9">
        <w:rPr>
          <w:rStyle w:val="Emphasis"/>
        </w:rPr>
        <w:t>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5"/>
        <w:gridCol w:w="6811"/>
      </w:tblGrid>
      <w:tr w:rsidTr="00F37B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rPr>
                <w:rStyle w:val="SpecialBold"/>
              </w:rPr>
              <w:t>Description</w:t>
            </w:r>
          </w:p>
        </w:tc>
      </w:tr>
      <w:tr w:rsidTr="00F37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ListBullet"/>
              <w:rPr>
                <w:lang w:val="en-NZ"/>
              </w:rPr>
            </w:pPr>
            <w:r w:rsidRPr="001B3DB5">
              <w:t>Interpret symbols and diagrams in welding instructions</w:t>
            </w:r>
          </w:p>
        </w:tc>
      </w:tr>
      <w:tr w:rsidTr="00F37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ListBullet"/>
            </w:pPr>
            <w:r w:rsidRPr="001B3DB5">
              <w:t>Estimate time to complete activities</w:t>
            </w:r>
          </w:p>
          <w:p w:rsidR="00000000" w:rsidP="001B3DB5">
            <w:pPr>
              <w:pStyle w:val="ListBullet"/>
              <w:rPr>
                <w:lang w:val="en-NZ"/>
              </w:rPr>
            </w:pPr>
            <w:r w:rsidRPr="001B3DB5">
              <w:t>Monitor temperature gauges</w:t>
            </w:r>
          </w:p>
        </w:tc>
      </w:tr>
      <w:tr w:rsidTr="00F37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ListBullet"/>
              <w:rPr>
                <w:lang w:val="en-NZ"/>
              </w:rPr>
            </w:pPr>
            <w:r w:rsidRPr="001B3DB5">
              <w:t>Take responsibility for adherence to work health and safety requirements relating to welding activity and work area</w:t>
            </w:r>
          </w:p>
        </w:tc>
      </w:tr>
      <w:tr w:rsidTr="00F37B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ListBullet"/>
            </w:pPr>
            <w:r w:rsidRPr="001B3DB5">
              <w:t>Plan, sequence and prioritise tasks and assemble equipment to carry out welding tasks, judging correct welding heat to p</w:t>
            </w:r>
            <w:r w:rsidRPr="001B3DB5">
              <w:t xml:space="preserve">erform process on selected material </w:t>
            </w:r>
          </w:p>
          <w:p w:rsidR="00000000" w:rsidRPr="001B3DB5" w:rsidP="001B3DB5">
            <w:pPr>
              <w:pStyle w:val="ListBullet"/>
            </w:pPr>
            <w:r w:rsidRPr="001B3DB5">
              <w:t>Monitor safety and risk factors during welding operations</w:t>
            </w:r>
          </w:p>
        </w:tc>
      </w:tr>
    </w:tbl>
    <w:p w:rsidR="00000000" w:rsidRPr="001B3DB5" w:rsidP="001B3DB5">
      <w:pPr>
        <w:pStyle w:val="BodyText"/>
      </w:pPr>
    </w:p>
    <w:p w:rsidR="00000000" w:rsidRPr="001B3DB5" w:rsidP="001B3DB5">
      <w:pPr>
        <w:pStyle w:val="AllowPageBreak"/>
      </w:pPr>
    </w:p>
    <w:p w:rsidR="00000000" w:rsidRPr="001B3DB5" w:rsidP="001B3DB5">
      <w:pPr>
        <w:pStyle w:val="Heading1"/>
      </w:pPr>
      <w:bookmarkStart w:id="7" w:name="O_991444"/>
      <w:bookmarkEnd w:id="7"/>
      <w:r w:rsidRPr="001B3D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B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rPr>
                <w:rStyle w:val="SpecialBold"/>
              </w:rPr>
              <w:t>Equivalence status</w:t>
            </w:r>
          </w:p>
        </w:tc>
      </w:tr>
      <w:tr w:rsidTr="001B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 xml:space="preserve">ACMFAR305 Perform welding tasks using a forge </w:t>
            </w:r>
          </w:p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 xml:space="preserve">ACMFAR305 Perform welding tasks using a forge </w:t>
            </w:r>
          </w:p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5">
            <w:pPr>
              <w:pStyle w:val="BodyText"/>
              <w:rPr>
                <w:lang w:val="en-NZ"/>
              </w:rPr>
            </w:pPr>
            <w:r w:rsidRPr="001B3DB5">
              <w:t>Changes to assessment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5" w:rsidP="001B3DB5">
            <w:pPr>
              <w:pStyle w:val="BodyText"/>
            </w:pPr>
            <w:r w:rsidRPr="001B3DB5">
              <w:t>Equivalent unit</w:t>
            </w:r>
          </w:p>
        </w:tc>
      </w:tr>
    </w:tbl>
    <w:p w:rsidR="00000000" w:rsidRPr="001B3DB5" w:rsidP="001B3DB5">
      <w:pPr>
        <w:pStyle w:val="BodyText"/>
      </w:pPr>
    </w:p>
    <w:p w:rsidR="00000000" w:rsidRPr="001B3DB5" w:rsidP="001B3DB5">
      <w:pPr>
        <w:pStyle w:val="AllowPageBreak"/>
      </w:pPr>
    </w:p>
    <w:p w:rsidR="00000000" w:rsidRPr="001B3DB5" w:rsidP="001B3DB5">
      <w:pPr>
        <w:pStyle w:val="Heading1"/>
      </w:pPr>
      <w:bookmarkStart w:id="8" w:name="O_991451"/>
      <w:bookmarkEnd w:id="8"/>
      <w:r w:rsidRPr="001B3DB5">
        <w:t>Links</w:t>
      </w:r>
    </w:p>
    <w:p w:rsidR="00000000" w:rsidRPr="001B3DB5" w:rsidP="00F37BB9">
      <w:pPr>
        <w:pStyle w:val="BodyText"/>
      </w:pPr>
      <w:r w:rsidRPr="001B3DB5">
        <w:t xml:space="preserve">Companion Volumes, including Implementation Guides, are available </w:t>
      </w:r>
      <w:r w:rsidRPr="001B3DB5">
        <w:t xml:space="preserve">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0534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B3DB5" w:rsidP="001B3DB5"/>
    <w:sectPr w:rsidSect="001B3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5" w:rsidRPr="00F37BB9" w:rsidP="00F37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B9" w:rsidP="001B3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BB9" w:rsidP="001B3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7BB9" w:rsidP="001B3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DB5" w:rsidRPr="00F37BB9" w:rsidP="00F37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B9" w:rsidRPr="002D2AF8" w:rsidP="001B3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ACMFAR305 Perform welding tasks using a forge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37BB9" w:rsidP="001B3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D84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246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DB5"/>
  </w:style>
  <w:style w:type="character" w:customStyle="1" w:styleId="Heading1Char">
    <w:name w:val="Heading 1 Char"/>
    <w:basedOn w:val="DefaultParagraphFont"/>
    <w:link w:val="Heading1"/>
    <w:rsid w:val="001B3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D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DB5"/>
    <w:rPr>
      <w:b/>
      <w:spacing w:val="0"/>
    </w:rPr>
  </w:style>
  <w:style w:type="character" w:styleId="Emphasis">
    <w:name w:val="Emphasis"/>
    <w:basedOn w:val="DefaultParagraphFont"/>
    <w:qFormat/>
    <w:rsid w:val="001B3DB5"/>
    <w:rPr>
      <w:i/>
    </w:rPr>
  </w:style>
  <w:style w:type="paragraph" w:customStyle="1" w:styleId="SuperHeading">
    <w:name w:val="SuperHeading"/>
    <w:basedOn w:val="Normal"/>
    <w:rsid w:val="001B3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D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D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DB5"/>
  </w:style>
  <w:style w:type="paragraph" w:styleId="TableofFigures">
    <w:name w:val="table of figures"/>
    <w:basedOn w:val="Normal"/>
    <w:next w:val="Normal"/>
    <w:semiHidden/>
    <w:rsid w:val="001B3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D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DB5"/>
    <w:rPr>
      <w:rFonts w:ascii="Wingdings" w:hAnsi="Wingdings"/>
    </w:rPr>
  </w:style>
  <w:style w:type="paragraph" w:customStyle="1" w:styleId="TableHeading">
    <w:name w:val="Table Heading"/>
    <w:basedOn w:val="HeadingBase"/>
    <w:rsid w:val="001B3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DB5"/>
    <w:rPr>
      <w:color w:val="0033CC"/>
      <w:u w:val="none"/>
    </w:rPr>
  </w:style>
  <w:style w:type="paragraph" w:customStyle="1" w:styleId="BodyTextRight">
    <w:name w:val="Body Text Right"/>
    <w:basedOn w:val="BodyText"/>
    <w:rsid w:val="001B3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D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DB5"/>
    <w:rPr>
      <w:sz w:val="32"/>
    </w:rPr>
  </w:style>
  <w:style w:type="paragraph" w:customStyle="1" w:styleId="HeadingProcedure">
    <w:name w:val="Heading Procedure"/>
    <w:basedOn w:val="HeadingBase"/>
    <w:next w:val="Normal"/>
    <w:rsid w:val="001B3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DB5"/>
    <w:pPr>
      <w:spacing w:before="60" w:after="60"/>
    </w:pPr>
  </w:style>
  <w:style w:type="paragraph" w:styleId="ListContinue">
    <w:name w:val="List Continue"/>
    <w:basedOn w:val="List"/>
    <w:rsid w:val="001B3DB5"/>
    <w:pPr>
      <w:ind w:firstLine="0"/>
    </w:pPr>
  </w:style>
  <w:style w:type="paragraph" w:customStyle="1" w:styleId="ListNote">
    <w:name w:val="List Note"/>
    <w:basedOn w:val="List"/>
    <w:rsid w:val="001B3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DB5"/>
    <w:rPr>
      <w:rFonts w:ascii="Courier New" w:hAnsi="Courier New"/>
    </w:rPr>
  </w:style>
  <w:style w:type="paragraph" w:customStyle="1" w:styleId="NoteBullet">
    <w:name w:val="Note Bullet"/>
    <w:basedOn w:val="Note"/>
    <w:rsid w:val="001B3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D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DB5"/>
    <w:rPr>
      <w:b/>
      <w:smallCaps/>
    </w:rPr>
  </w:style>
  <w:style w:type="paragraph" w:customStyle="1" w:styleId="TableListNumber">
    <w:name w:val="Table List Number"/>
    <w:basedOn w:val="ListNumber"/>
    <w:rsid w:val="001B3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DB5"/>
    <w:pPr>
      <w:numPr>
        <w:numId w:val="8"/>
      </w:numPr>
    </w:pPr>
  </w:style>
  <w:style w:type="paragraph" w:customStyle="1" w:styleId="ListAlpha2">
    <w:name w:val="List Alpha 2"/>
    <w:basedOn w:val="List2"/>
    <w:rsid w:val="001B3DB5"/>
    <w:pPr>
      <w:numPr>
        <w:numId w:val="7"/>
      </w:numPr>
    </w:pPr>
  </w:style>
  <w:style w:type="paragraph" w:styleId="List2">
    <w:name w:val="List 2"/>
    <w:basedOn w:val="BodyText"/>
    <w:rsid w:val="001B3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D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D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DB5"/>
    <w:pPr>
      <w:numPr>
        <w:numId w:val="3"/>
      </w:numPr>
    </w:pPr>
  </w:style>
  <w:style w:type="paragraph" w:styleId="ListContinue2">
    <w:name w:val="List Continue 2"/>
    <w:basedOn w:val="List2"/>
    <w:rsid w:val="001B3DB5"/>
    <w:pPr>
      <w:ind w:firstLine="0"/>
    </w:pPr>
  </w:style>
  <w:style w:type="paragraph" w:styleId="ListContinue3">
    <w:name w:val="List Continue 3"/>
    <w:basedOn w:val="List3"/>
    <w:rsid w:val="001B3DB5"/>
    <w:pPr>
      <w:ind w:left="1021" w:firstLine="0"/>
    </w:pPr>
  </w:style>
  <w:style w:type="paragraph" w:styleId="ListContinue4">
    <w:name w:val="List Continue 4"/>
    <w:basedOn w:val="List4"/>
    <w:rsid w:val="001B3DB5"/>
    <w:pPr>
      <w:ind w:firstLine="0"/>
    </w:pPr>
  </w:style>
  <w:style w:type="paragraph" w:styleId="ListContinue5">
    <w:name w:val="List Continue 5"/>
    <w:basedOn w:val="List5"/>
    <w:rsid w:val="001B3DB5"/>
    <w:pPr>
      <w:ind w:firstLine="0"/>
    </w:pPr>
  </w:style>
  <w:style w:type="paragraph" w:styleId="ListNumber3">
    <w:name w:val="List Number 3"/>
    <w:basedOn w:val="List3"/>
    <w:rsid w:val="001B3DB5"/>
    <w:pPr>
      <w:numPr>
        <w:numId w:val="4"/>
      </w:numPr>
    </w:pPr>
  </w:style>
  <w:style w:type="paragraph" w:styleId="ListNumber4">
    <w:name w:val="List Number 4"/>
    <w:basedOn w:val="List4"/>
    <w:rsid w:val="001B3DB5"/>
    <w:pPr>
      <w:numPr>
        <w:numId w:val="5"/>
      </w:numPr>
    </w:pPr>
  </w:style>
  <w:style w:type="paragraph" w:styleId="ListNumber5">
    <w:name w:val="List Number 5"/>
    <w:basedOn w:val="List5"/>
    <w:rsid w:val="001B3DB5"/>
    <w:pPr>
      <w:numPr>
        <w:numId w:val="6"/>
      </w:numPr>
    </w:pPr>
  </w:style>
  <w:style w:type="paragraph" w:styleId="BlockText">
    <w:name w:val="Block Text"/>
    <w:basedOn w:val="Normal"/>
    <w:rsid w:val="001B3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DB5"/>
    <w:rPr>
      <w:sz w:val="16"/>
      <w:vertAlign w:val="superscript"/>
    </w:rPr>
  </w:style>
  <w:style w:type="character" w:customStyle="1" w:styleId="Symbols">
    <w:name w:val="Symbols"/>
    <w:basedOn w:val="DefaultParagraphFont"/>
    <w:rsid w:val="001B3DB5"/>
    <w:rPr>
      <w:rFonts w:ascii="Symbol" w:hAnsi="Symbol"/>
    </w:rPr>
  </w:style>
  <w:style w:type="character" w:customStyle="1" w:styleId="MenuOptions">
    <w:name w:val="Menu Options"/>
    <w:basedOn w:val="DefaultParagraphFont"/>
    <w:rsid w:val="001B3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DB5"/>
    <w:rPr>
      <w:b/>
    </w:rPr>
  </w:style>
  <w:style w:type="character" w:customStyle="1" w:styleId="Underlined">
    <w:name w:val="Underlined"/>
    <w:basedOn w:val="DefaultParagraphFont"/>
    <w:rsid w:val="001B3DB5"/>
    <w:rPr>
      <w:u w:val="single"/>
    </w:rPr>
  </w:style>
  <w:style w:type="paragraph" w:customStyle="1" w:styleId="TableBodyTextRight">
    <w:name w:val="Table Body Text Right"/>
    <w:basedOn w:val="TableBodyText"/>
    <w:rsid w:val="001B3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DB5"/>
    <w:rPr>
      <w:sz w:val="18"/>
    </w:rPr>
  </w:style>
  <w:style w:type="paragraph" w:customStyle="1" w:styleId="BodySmallRight">
    <w:name w:val="Body Small Right"/>
    <w:basedOn w:val="BodyTextRight"/>
    <w:rsid w:val="001B3DB5"/>
    <w:rPr>
      <w:sz w:val="18"/>
      <w:szCs w:val="18"/>
    </w:rPr>
  </w:style>
  <w:style w:type="paragraph" w:customStyle="1" w:styleId="MarginEdition">
    <w:name w:val="Margin Edition"/>
    <w:basedOn w:val="MarginNote"/>
    <w:rsid w:val="001B3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DB5"/>
    <w:rPr>
      <w:sz w:val="2"/>
      <w:szCs w:val="2"/>
    </w:rPr>
  </w:style>
  <w:style w:type="character" w:customStyle="1" w:styleId="Small">
    <w:name w:val="Small"/>
    <w:basedOn w:val="DefaultParagraphFont"/>
    <w:rsid w:val="001B3DB5"/>
    <w:rPr>
      <w:sz w:val="16"/>
    </w:rPr>
  </w:style>
  <w:style w:type="paragraph" w:customStyle="1" w:styleId="WideTable">
    <w:name w:val="Wide Table"/>
    <w:basedOn w:val="Normal"/>
    <w:rsid w:val="001B3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DB5"/>
  </w:style>
  <w:style w:type="paragraph" w:styleId="Quote">
    <w:name w:val="Quote"/>
    <w:basedOn w:val="Heading1"/>
    <w:link w:val="QuoteChar"/>
    <w:qFormat/>
    <w:rsid w:val="001B3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DB5"/>
    <w:pPr>
      <w:pageBreakBefore/>
    </w:pPr>
  </w:style>
  <w:style w:type="paragraph" w:customStyle="1" w:styleId="Border">
    <w:name w:val="Border"/>
    <w:basedOn w:val="Normal"/>
    <w:qFormat/>
    <w:rsid w:val="001B3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DB5"/>
    <w:rPr>
      <w:u w:val="single"/>
    </w:rPr>
  </w:style>
  <w:style w:type="character" w:customStyle="1" w:styleId="BoldandItalics">
    <w:name w:val="Bold and Italics"/>
    <w:qFormat/>
    <w:rsid w:val="001B3DB5"/>
    <w:rPr>
      <w:b/>
      <w:i/>
      <w:u w:val="none"/>
    </w:rPr>
  </w:style>
  <w:style w:type="paragraph" w:styleId="BalloonText">
    <w:name w:val="Balloon Text"/>
    <w:basedOn w:val="Normal"/>
    <w:link w:val="BalloonTextChar"/>
    <w:rsid w:val="001B3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DB5"/>
    <w:pPr>
      <w:spacing w:before="0" w:after="0"/>
    </w:pPr>
  </w:style>
  <w:style w:type="paragraph" w:customStyle="1" w:styleId="BodyTextBold">
    <w:name w:val="Body Text Bold"/>
    <w:basedOn w:val="BodyText"/>
    <w:qFormat/>
    <w:rsid w:val="001B3DB5"/>
    <w:rPr>
      <w:b/>
    </w:rPr>
  </w:style>
  <w:style w:type="character" w:styleId="Hyperlink">
    <w:name w:val="Hyperlink"/>
    <w:basedOn w:val="DefaultParagraphFont"/>
    <w:uiPriority w:val="99"/>
    <w:unhideWhenUsed/>
    <w:rsid w:val="00F37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3245</Characters>
  <Application>Microsoft Office Word</Application>
  <DocSecurity>0</DocSecurity>
  <Lines>124</Lines>
  <Paragraphs>84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ACMFAR305 Perform welding tasks using a forge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