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719" w:rsidP="00D217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ACMEXH403 Design and evaluate interpretive and learning programs</w:t>
      </w:r>
      <w:r>
        <w:fldChar w:fldCharType="end"/>
      </w:r>
    </w:p>
    <w:p w:rsidR="00D21719" w:rsidP="00D21719">
      <w:pPr>
        <w:pStyle w:val="Version"/>
        <w:sectPr w:rsidSect="00832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ABF" w:rsidP="00832ABF">
      <w:pPr>
        <w:pStyle w:val="SuperHeading"/>
      </w:pPr>
      <w:r w:rsidRPr="00832ABF">
        <w:t>Assessment Requirements for ACMEXH403 Design and evaluate interpretive and learning programs</w:t>
      </w:r>
    </w:p>
    <w:p w:rsidR="00000000" w:rsidRPr="00832ABF" w:rsidP="00832ABF">
      <w:pPr>
        <w:pStyle w:val="Heading1"/>
      </w:pPr>
      <w:bookmarkStart w:id="1" w:name="O_1168429"/>
      <w:bookmarkEnd w:id="1"/>
      <w:r w:rsidRPr="00832A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2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Bold"/>
              <w:rPr>
                <w:lang w:val="en-NZ"/>
              </w:rPr>
            </w:pPr>
            <w:r w:rsidRPr="00832A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Bold"/>
              <w:rPr>
                <w:lang w:val="en-NZ"/>
              </w:rPr>
            </w:pPr>
            <w:r w:rsidRPr="00832ABF">
              <w:t>Comments</w:t>
            </w:r>
          </w:p>
        </w:tc>
      </w:tr>
      <w:tr w:rsidTr="00832A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ABF">
            <w:pPr>
              <w:pStyle w:val="BodyText"/>
              <w:rPr>
                <w:lang w:val="en-NZ"/>
              </w:rPr>
            </w:pPr>
            <w:r w:rsidRPr="00832A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ABF" w:rsidP="00832ABF">
            <w:pPr>
              <w:pStyle w:val="BodyText"/>
            </w:pPr>
            <w:r w:rsidRPr="00832ABF">
              <w:t>This version released with ACM Animal Care and Management Training Package Version 4.0.</w:t>
            </w:r>
          </w:p>
        </w:tc>
      </w:tr>
    </w:tbl>
    <w:p w:rsidR="00000000" w:rsidRPr="00832ABF" w:rsidP="00832ABF">
      <w:pPr>
        <w:pStyle w:val="BodyText"/>
      </w:pPr>
    </w:p>
    <w:p w:rsidR="00000000" w:rsidRPr="00832ABF" w:rsidP="00832ABF">
      <w:pPr>
        <w:pStyle w:val="AllowPageBreak"/>
      </w:pPr>
    </w:p>
    <w:p w:rsidR="00000000" w:rsidRPr="00832ABF" w:rsidP="00832ABF">
      <w:pPr>
        <w:pStyle w:val="Heading1"/>
      </w:pPr>
      <w:bookmarkStart w:id="2" w:name="O_1168430"/>
      <w:bookmarkEnd w:id="2"/>
      <w:r w:rsidRPr="00832ABF">
        <w:t>Performance Evidence</w:t>
      </w:r>
    </w:p>
    <w:p w:rsidR="00000000" w:rsidRPr="00832ABF" w:rsidP="00D21719">
      <w:pPr>
        <w:pStyle w:val="BodyText"/>
      </w:pPr>
      <w:r w:rsidRPr="00832ABF">
        <w:t>An individual demonstrating competency must satisfy all of the elements and performance criteria in this unit.</w:t>
      </w:r>
    </w:p>
    <w:p w:rsidR="00000000" w:rsidRPr="00832ABF" w:rsidP="00D21719">
      <w:pPr>
        <w:pStyle w:val="BodyText"/>
      </w:pPr>
      <w:r w:rsidRPr="00832ABF">
        <w:t>There must be evidence that the individual has designed and evaluated at least one interpretive and learni</w:t>
      </w:r>
      <w:r w:rsidRPr="00832ABF">
        <w:t>ng program, including:</w:t>
      </w:r>
    </w:p>
    <w:p w:rsidR="00000000" w:rsidRPr="00832ABF" w:rsidP="00832ABF">
      <w:pPr>
        <w:pStyle w:val="ListBullet"/>
      </w:pPr>
      <w:r w:rsidRPr="00832ABF">
        <w:t>trialled and delivered an interpretive and learning program to two different audiences on two separate occasions</w:t>
      </w:r>
    </w:p>
    <w:p w:rsidR="00000000" w:rsidRPr="00832ABF" w:rsidP="00832ABF">
      <w:pPr>
        <w:pStyle w:val="ListBullet"/>
      </w:pPr>
      <w:r w:rsidRPr="00832ABF">
        <w:t>reviewed and improved one interpretive and learning program, based on feedback.</w:t>
      </w:r>
    </w:p>
    <w:p w:rsidR="00000000" w:rsidRPr="00832ABF" w:rsidP="00832ABF">
      <w:pPr>
        <w:pStyle w:val="AllowPageBreak"/>
      </w:pPr>
    </w:p>
    <w:p w:rsidR="00000000" w:rsidRPr="00832ABF" w:rsidP="00832ABF">
      <w:pPr>
        <w:pStyle w:val="Heading1"/>
      </w:pPr>
      <w:bookmarkStart w:id="3" w:name="O_1168431"/>
      <w:bookmarkEnd w:id="3"/>
      <w:r w:rsidRPr="00832ABF">
        <w:t>Knowledge Evidence</w:t>
      </w:r>
    </w:p>
    <w:p w:rsidR="00000000" w:rsidRPr="00832ABF" w:rsidP="00D21719">
      <w:pPr>
        <w:pStyle w:val="BodyText"/>
      </w:pPr>
      <w:r w:rsidRPr="00832ABF">
        <w:t>An individual must be able to demonstrate the knowledge required to perform the tasks outlined in the elements and performance criteria of this unit. This includes knowledge of:</w:t>
      </w:r>
    </w:p>
    <w:p w:rsidR="00000000" w:rsidRPr="00832ABF" w:rsidP="00832ABF">
      <w:pPr>
        <w:pStyle w:val="ListBullet"/>
      </w:pPr>
      <w:r w:rsidRPr="00832ABF">
        <w:t>purpose, principles and practices of animal interpretive and learning program</w:t>
      </w:r>
      <w:r w:rsidRPr="00832ABF">
        <w:t>s</w:t>
      </w:r>
    </w:p>
    <w:p w:rsidR="00000000" w:rsidRPr="00832ABF" w:rsidP="00832ABF">
      <w:pPr>
        <w:pStyle w:val="ListBullet"/>
      </w:pPr>
      <w:r w:rsidRPr="00832ABF">
        <w:t>facility education and media policy and strategies</w:t>
      </w:r>
    </w:p>
    <w:p w:rsidR="00000000" w:rsidRPr="00832ABF" w:rsidP="00832ABF">
      <w:pPr>
        <w:pStyle w:val="ListBullet"/>
      </w:pPr>
      <w:r w:rsidRPr="00832ABF">
        <w:t>Zoo and Aquarium Association education policy and support materials</w:t>
      </w:r>
    </w:p>
    <w:p w:rsidR="00000000" w:rsidRPr="00832ABF" w:rsidP="00832ABF">
      <w:pPr>
        <w:pStyle w:val="ListBullet"/>
      </w:pPr>
      <w:r w:rsidRPr="00832ABF">
        <w:t>types of programs, including:</w:t>
      </w:r>
    </w:p>
    <w:p w:rsidR="00000000" w:rsidRPr="00832ABF" w:rsidP="00832ABF">
      <w:pPr>
        <w:pStyle w:val="ListBullet2"/>
      </w:pPr>
      <w:r w:rsidRPr="00832ABF">
        <w:t>conservation/management programs</w:t>
      </w:r>
    </w:p>
    <w:p w:rsidR="00000000" w:rsidRPr="00832ABF" w:rsidP="00832ABF">
      <w:pPr>
        <w:pStyle w:val="ListBullet2"/>
      </w:pPr>
      <w:r w:rsidRPr="00832ABF">
        <w:t>family learning programs</w:t>
      </w:r>
    </w:p>
    <w:p w:rsidR="00000000" w:rsidRPr="00832ABF" w:rsidP="00832ABF">
      <w:pPr>
        <w:pStyle w:val="ListBullet2"/>
      </w:pPr>
      <w:r w:rsidRPr="00832ABF">
        <w:t>outreach programs</w:t>
      </w:r>
    </w:p>
    <w:p w:rsidR="00000000" w:rsidRPr="00832ABF" w:rsidP="00832ABF">
      <w:pPr>
        <w:pStyle w:val="ListBullet2"/>
      </w:pPr>
      <w:r w:rsidRPr="00832ABF">
        <w:t>preschool and community prog</w:t>
      </w:r>
      <w:r w:rsidRPr="00832ABF">
        <w:t>rams</w:t>
      </w:r>
    </w:p>
    <w:p w:rsidR="00000000" w:rsidRPr="00832ABF" w:rsidP="00832ABF">
      <w:pPr>
        <w:pStyle w:val="ListBullet2"/>
      </w:pPr>
      <w:r w:rsidRPr="00832ABF">
        <w:t>school excursion programs</w:t>
      </w:r>
    </w:p>
    <w:p w:rsidR="00000000" w:rsidRPr="00832ABF" w:rsidP="00832ABF">
      <w:pPr>
        <w:pStyle w:val="ListBullet2"/>
      </w:pPr>
      <w:r w:rsidRPr="00832ABF">
        <w:t xml:space="preserve">interactive programs – </w:t>
      </w:r>
      <w:r>
        <w:t>‘</w:t>
      </w:r>
      <w:r w:rsidRPr="00832ABF">
        <w:t>zoofaris</w:t>
      </w:r>
      <w:r>
        <w:t>’</w:t>
      </w:r>
    </w:p>
    <w:p w:rsidR="00000000" w:rsidRPr="00832ABF" w:rsidP="00832ABF">
      <w:pPr>
        <w:pStyle w:val="ListBullet"/>
      </w:pPr>
      <w:r w:rsidRPr="00832ABF">
        <w:t>features of interpretative and learning programs, including:</w:t>
      </w:r>
    </w:p>
    <w:p w:rsidR="00000000" w:rsidRPr="00832ABF" w:rsidP="00832ABF">
      <w:pPr>
        <w:pStyle w:val="ListBullet2"/>
      </w:pPr>
      <w:r w:rsidRPr="00832ABF">
        <w:t>instructional design principles</w:t>
      </w:r>
    </w:p>
    <w:p w:rsidR="00000000" w:rsidRPr="00832ABF" w:rsidP="00832ABF">
      <w:pPr>
        <w:pStyle w:val="ListBullet2"/>
      </w:pPr>
      <w:r w:rsidRPr="00832ABF">
        <w:t>basic interpretive theory</w:t>
      </w:r>
    </w:p>
    <w:p w:rsidR="00000000" w:rsidRPr="00832ABF" w:rsidP="00832ABF">
      <w:pPr>
        <w:pStyle w:val="ListBullet2"/>
      </w:pPr>
      <w:r w:rsidRPr="00832ABF">
        <w:t>subject matter for interpretive and learning programs</w:t>
      </w:r>
    </w:p>
    <w:p w:rsidR="00000000" w:rsidRPr="00832ABF" w:rsidP="00832ABF">
      <w:pPr>
        <w:pStyle w:val="ListBullet"/>
      </w:pPr>
      <w:r w:rsidRPr="00832ABF">
        <w:t>program and presentation delivery techniques, including:</w:t>
      </w:r>
    </w:p>
    <w:p w:rsidR="00000000" w:rsidRPr="00832ABF" w:rsidP="00832ABF">
      <w:pPr>
        <w:pStyle w:val="ListBullet2"/>
      </w:pPr>
      <w:r w:rsidRPr="00832ABF">
        <w:t>public speaking techniques</w:t>
      </w:r>
    </w:p>
    <w:p w:rsidR="00000000" w:rsidRPr="00832ABF" w:rsidP="00832ABF">
      <w:pPr>
        <w:pStyle w:val="ListBullet2"/>
      </w:pPr>
      <w:r w:rsidRPr="00832ABF">
        <w:t>group presentation techniques</w:t>
      </w:r>
    </w:p>
    <w:p w:rsidR="00000000" w:rsidRPr="00832ABF" w:rsidP="00832ABF">
      <w:pPr>
        <w:pStyle w:val="ListBullet2"/>
      </w:pPr>
      <w:r w:rsidRPr="00832ABF">
        <w:t>customising content to suit audience</w:t>
      </w:r>
    </w:p>
    <w:p w:rsidR="00000000" w:rsidRPr="00832ABF" w:rsidP="00832ABF">
      <w:pPr>
        <w:pStyle w:val="ListBullet2"/>
      </w:pPr>
      <w:r w:rsidRPr="00832ABF">
        <w:t>use of media, visual aids and presentation equipment</w:t>
      </w:r>
    </w:p>
    <w:p w:rsidR="00000000" w:rsidRPr="00832ABF" w:rsidP="00832ABF">
      <w:pPr>
        <w:pStyle w:val="ListBullet2"/>
      </w:pPr>
      <w:r w:rsidRPr="00832ABF">
        <w:t>techniques for engaging audience</w:t>
      </w:r>
    </w:p>
    <w:p w:rsidR="00000000" w:rsidRPr="00832ABF" w:rsidP="00832ABF">
      <w:pPr>
        <w:pStyle w:val="ListBullet"/>
      </w:pPr>
      <w:r w:rsidRPr="00832ABF">
        <w:t>delivering interp</w:t>
      </w:r>
      <w:r w:rsidRPr="00832ABF">
        <w:t>retive and learning activities, including:</w:t>
      </w:r>
    </w:p>
    <w:p w:rsidR="00000000" w:rsidRPr="00832ABF" w:rsidP="00832ABF">
      <w:pPr>
        <w:pStyle w:val="ListBullet2"/>
      </w:pPr>
      <w:r w:rsidRPr="00832ABF">
        <w:t>briefing to participants</w:t>
      </w:r>
    </w:p>
    <w:p w:rsidR="00000000" w:rsidRPr="00832ABF" w:rsidP="00832ABF">
      <w:pPr>
        <w:pStyle w:val="ListBullet2"/>
      </w:pPr>
      <w:r w:rsidRPr="00832ABF">
        <w:t>exhibit design</w:t>
      </w:r>
    </w:p>
    <w:p w:rsidR="00000000" w:rsidRPr="00832ABF" w:rsidP="00832ABF">
      <w:pPr>
        <w:pStyle w:val="ListBullet2"/>
      </w:pPr>
      <w:r w:rsidRPr="00832ABF">
        <w:t>preparation and monitoring of the animal/s</w:t>
      </w:r>
    </w:p>
    <w:p w:rsidR="00000000" w:rsidRPr="00832ABF" w:rsidP="00832ABF">
      <w:pPr>
        <w:pStyle w:val="ListBullet2"/>
      </w:pPr>
      <w:r w:rsidRPr="00832ABF">
        <w:t>animal welfare and safe animal handling techniques</w:t>
      </w:r>
    </w:p>
    <w:p w:rsidR="00000000" w:rsidRPr="00832ABF" w:rsidP="00832ABF">
      <w:pPr>
        <w:pStyle w:val="ListBullet"/>
      </w:pPr>
      <w:r w:rsidRPr="00832ABF">
        <w:t>key features of facility policies and procedures relevant to interpretive and</w:t>
      </w:r>
      <w:r w:rsidRPr="00832ABF">
        <w:t xml:space="preserve"> learning programs, including:</w:t>
      </w:r>
    </w:p>
    <w:p w:rsidR="00000000" w:rsidRPr="00832ABF" w:rsidP="00832ABF">
      <w:pPr>
        <w:pStyle w:val="ListBullet2"/>
      </w:pPr>
      <w:r w:rsidRPr="00832ABF">
        <w:t>education policy</w:t>
      </w:r>
    </w:p>
    <w:p w:rsidR="00000000" w:rsidRPr="00832ABF" w:rsidP="00832ABF">
      <w:pPr>
        <w:pStyle w:val="ListBullet2"/>
      </w:pPr>
      <w:r w:rsidRPr="00832ABF">
        <w:t>media policy</w:t>
      </w:r>
    </w:p>
    <w:p w:rsidR="00000000" w:rsidRPr="00832ABF" w:rsidP="00832ABF">
      <w:pPr>
        <w:pStyle w:val="ListBullet2"/>
      </w:pPr>
      <w:r w:rsidRPr="00832ABF">
        <w:t>facility health and safety and emergency procedures.</w:t>
      </w:r>
    </w:p>
    <w:p w:rsidR="00000000" w:rsidRPr="00832ABF" w:rsidP="00832ABF">
      <w:pPr>
        <w:pStyle w:val="AllowPageBreak"/>
      </w:pPr>
    </w:p>
    <w:p w:rsidR="00000000" w:rsidRPr="00832ABF" w:rsidP="00832ABF">
      <w:pPr>
        <w:pStyle w:val="Heading1"/>
      </w:pPr>
      <w:bookmarkStart w:id="4" w:name="O_1168432"/>
      <w:bookmarkEnd w:id="4"/>
      <w:r w:rsidRPr="00832ABF">
        <w:t>Assessment Conditions</w:t>
      </w:r>
    </w:p>
    <w:p w:rsidR="00000000" w:rsidRPr="00832ABF" w:rsidP="00D21719">
      <w:pPr>
        <w:pStyle w:val="BodyText"/>
      </w:pPr>
      <w:r w:rsidRPr="00832ABF">
        <w:t>Assessment of the skills in this unit of competency must take place under the following conditions:</w:t>
      </w:r>
    </w:p>
    <w:p w:rsidR="00000000" w:rsidRPr="00832ABF" w:rsidP="00832ABF">
      <w:pPr>
        <w:pStyle w:val="ListBullet"/>
      </w:pPr>
      <w:r w:rsidRPr="00832ABF">
        <w:t>physical conditions:</w:t>
      </w:r>
    </w:p>
    <w:p w:rsidR="00000000" w:rsidRPr="00832ABF" w:rsidP="00832ABF">
      <w:pPr>
        <w:pStyle w:val="ListBullet2"/>
      </w:pPr>
      <w:r w:rsidRPr="00832ABF">
        <w:t>an animal care workplace or an environment that accurately reflects a real workplace setting</w:t>
      </w:r>
    </w:p>
    <w:p w:rsidR="00000000" w:rsidRPr="00832ABF" w:rsidP="00832ABF">
      <w:pPr>
        <w:pStyle w:val="ListBullet"/>
      </w:pPr>
      <w:r w:rsidRPr="00832ABF">
        <w:t>resources, equipment and materials:</w:t>
      </w:r>
    </w:p>
    <w:p w:rsidR="00000000" w:rsidRPr="00832ABF" w:rsidP="00832ABF">
      <w:pPr>
        <w:pStyle w:val="ListBullet2"/>
      </w:pPr>
      <w:r w:rsidRPr="00832ABF">
        <w:t>equipment and resources appropriate to work undertaken in an animal care environment</w:t>
      </w:r>
    </w:p>
    <w:p w:rsidR="00000000" w:rsidRPr="00832ABF" w:rsidP="00832ABF">
      <w:pPr>
        <w:pStyle w:val="ListBullet"/>
      </w:pPr>
      <w:r w:rsidRPr="00832ABF">
        <w:t>specifications:</w:t>
      </w:r>
    </w:p>
    <w:p w:rsidR="00000000" w:rsidRPr="00832ABF" w:rsidP="00832ABF">
      <w:pPr>
        <w:pStyle w:val="ListBullet2"/>
      </w:pPr>
      <w:r w:rsidRPr="00832ABF">
        <w:t>facility policies and procedures for education programs</w:t>
      </w:r>
    </w:p>
    <w:p w:rsidR="00000000" w:rsidRPr="00832ABF" w:rsidP="00832ABF">
      <w:pPr>
        <w:pStyle w:val="ListBullet"/>
      </w:pPr>
      <w:r w:rsidRPr="00832ABF">
        <w:t>relationships:</w:t>
      </w:r>
    </w:p>
    <w:p w:rsidR="00000000" w:rsidRPr="00832ABF" w:rsidP="00832ABF">
      <w:pPr>
        <w:pStyle w:val="ListBullet2"/>
      </w:pPr>
      <w:r w:rsidRPr="00832ABF">
        <w:t>manager and team members</w:t>
      </w:r>
    </w:p>
    <w:p w:rsidR="00000000" w:rsidRPr="00832ABF" w:rsidP="00832ABF">
      <w:pPr>
        <w:pStyle w:val="ListBullet2"/>
      </w:pPr>
      <w:r w:rsidRPr="00832ABF">
        <w:t>audiences as specified in the performance evidence.</w:t>
      </w:r>
    </w:p>
    <w:p w:rsidR="00000000" w:rsidRPr="00832ABF" w:rsidP="00D21719">
      <w:pPr>
        <w:pStyle w:val="BodyText"/>
      </w:pPr>
      <w:r w:rsidRPr="00832ABF">
        <w:t>Assessors of this unit must satisfy the requirements for assessors in applicable vocational education and training legislation, frameworks and/or standards.</w:t>
      </w:r>
    </w:p>
    <w:p w:rsidR="00000000" w:rsidRPr="00832ABF" w:rsidP="00832ABF">
      <w:pPr>
        <w:pStyle w:val="Heading1"/>
      </w:pPr>
      <w:bookmarkStart w:id="5" w:name="O_1168435"/>
      <w:bookmarkEnd w:id="5"/>
      <w:r w:rsidRPr="00832ABF">
        <w:t>Links</w:t>
      </w:r>
    </w:p>
    <w:p w:rsidR="00000000" w:rsidRPr="00832ABF" w:rsidP="00D21719">
      <w:pPr>
        <w:pStyle w:val="BodyText"/>
      </w:pPr>
      <w:r w:rsidRPr="00832ABF">
        <w:t>Companion Volumes, including Implementation Guides, are available at VETNe</w:t>
      </w:r>
      <w:r w:rsidRPr="00832ABF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E0F1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32ABF" w:rsidP="00832ABF"/>
    <w:sectPr w:rsidSect="00832A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F" w:rsidRPr="00D21719" w:rsidP="00D217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719" w:rsidP="00832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1719" w:rsidP="00832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1719" w:rsidP="00832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7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ABF" w:rsidRPr="00D21719" w:rsidP="00D217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719" w:rsidRPr="002D2AF8" w:rsidP="00832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ACMEXH403 Design and evaluate interpretive and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21719" w:rsidP="00832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206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EE0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743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ABF"/>
  </w:style>
  <w:style w:type="character" w:customStyle="1" w:styleId="Heading1Char">
    <w:name w:val="Heading 1 Char"/>
    <w:basedOn w:val="DefaultParagraphFont"/>
    <w:link w:val="Heading1"/>
    <w:rsid w:val="00832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A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A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2A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2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2ABF"/>
    <w:rPr>
      <w:b/>
    </w:rPr>
  </w:style>
  <w:style w:type="character" w:customStyle="1" w:styleId="Heading2Char">
    <w:name w:val="Heading 2 Char"/>
    <w:basedOn w:val="DefaultParagraphFont"/>
    <w:link w:val="Heading2"/>
    <w:rsid w:val="00832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A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A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2ABF"/>
    <w:rPr>
      <w:b/>
      <w:spacing w:val="0"/>
    </w:rPr>
  </w:style>
  <w:style w:type="paragraph" w:customStyle="1" w:styleId="SuperTitle">
    <w:name w:val="SuperTitle"/>
    <w:basedOn w:val="Title"/>
    <w:rsid w:val="00832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A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ABF"/>
    <w:rPr>
      <w:i/>
    </w:rPr>
  </w:style>
  <w:style w:type="paragraph" w:styleId="Caption">
    <w:name w:val="caption"/>
    <w:basedOn w:val="BodyText"/>
    <w:next w:val="Normal"/>
    <w:qFormat/>
    <w:rsid w:val="00832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ABF"/>
  </w:style>
  <w:style w:type="paragraph" w:styleId="TableofFigures">
    <w:name w:val="table of figures"/>
    <w:basedOn w:val="Normal"/>
    <w:next w:val="Normal"/>
    <w:semiHidden/>
    <w:rsid w:val="00832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A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2ABF"/>
    <w:rPr>
      <w:rFonts w:ascii="Wingdings" w:hAnsi="Wingdings"/>
    </w:rPr>
  </w:style>
  <w:style w:type="paragraph" w:customStyle="1" w:styleId="TableHeading">
    <w:name w:val="Table Heading"/>
    <w:basedOn w:val="HeadingBase"/>
    <w:rsid w:val="00832A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ABF"/>
    <w:rPr>
      <w:color w:val="0033CC"/>
      <w:u w:val="none"/>
    </w:rPr>
  </w:style>
  <w:style w:type="paragraph" w:customStyle="1" w:styleId="BodyTextRight">
    <w:name w:val="Body Text Right"/>
    <w:basedOn w:val="BodyText"/>
    <w:rsid w:val="00832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A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ABF"/>
    <w:rPr>
      <w:sz w:val="32"/>
    </w:rPr>
  </w:style>
  <w:style w:type="paragraph" w:customStyle="1" w:styleId="HeadingProcedure">
    <w:name w:val="Heading Procedure"/>
    <w:basedOn w:val="HeadingBase"/>
    <w:next w:val="Normal"/>
    <w:rsid w:val="00832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ABF"/>
    <w:pPr>
      <w:spacing w:before="60" w:after="60"/>
    </w:pPr>
  </w:style>
  <w:style w:type="paragraph" w:styleId="ListContinue">
    <w:name w:val="List Continue"/>
    <w:basedOn w:val="List"/>
    <w:rsid w:val="00832ABF"/>
    <w:pPr>
      <w:ind w:firstLine="0"/>
    </w:pPr>
  </w:style>
  <w:style w:type="paragraph" w:customStyle="1" w:styleId="ListNote">
    <w:name w:val="List Note"/>
    <w:basedOn w:val="List"/>
    <w:rsid w:val="00832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ABF"/>
    <w:rPr>
      <w:rFonts w:ascii="Courier New" w:hAnsi="Courier New"/>
    </w:rPr>
  </w:style>
  <w:style w:type="paragraph" w:customStyle="1" w:styleId="NoteBullet">
    <w:name w:val="Note Bullet"/>
    <w:basedOn w:val="Note"/>
    <w:rsid w:val="00832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A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2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ABF"/>
    <w:rPr>
      <w:b/>
      <w:smallCaps/>
    </w:rPr>
  </w:style>
  <w:style w:type="paragraph" w:customStyle="1" w:styleId="TableListNumber">
    <w:name w:val="Table List Number"/>
    <w:basedOn w:val="ListNumber"/>
    <w:rsid w:val="00832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ABF"/>
    <w:pPr>
      <w:numPr>
        <w:numId w:val="9"/>
      </w:numPr>
    </w:pPr>
  </w:style>
  <w:style w:type="paragraph" w:customStyle="1" w:styleId="ListAlpha2">
    <w:name w:val="List Alpha 2"/>
    <w:basedOn w:val="List2"/>
    <w:rsid w:val="00832ABF"/>
    <w:pPr>
      <w:numPr>
        <w:numId w:val="8"/>
      </w:numPr>
    </w:pPr>
  </w:style>
  <w:style w:type="paragraph" w:styleId="List2">
    <w:name w:val="List 2"/>
    <w:basedOn w:val="BodyText"/>
    <w:rsid w:val="00832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A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A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2ABF"/>
    <w:pPr>
      <w:numPr>
        <w:numId w:val="4"/>
      </w:numPr>
    </w:pPr>
  </w:style>
  <w:style w:type="paragraph" w:styleId="ListContinue2">
    <w:name w:val="List Continue 2"/>
    <w:basedOn w:val="List2"/>
    <w:rsid w:val="00832ABF"/>
    <w:pPr>
      <w:ind w:firstLine="0"/>
    </w:pPr>
  </w:style>
  <w:style w:type="paragraph" w:styleId="ListContinue3">
    <w:name w:val="List Continue 3"/>
    <w:basedOn w:val="List3"/>
    <w:rsid w:val="00832ABF"/>
    <w:pPr>
      <w:ind w:left="1021" w:firstLine="0"/>
    </w:pPr>
  </w:style>
  <w:style w:type="paragraph" w:styleId="ListContinue4">
    <w:name w:val="List Continue 4"/>
    <w:basedOn w:val="List4"/>
    <w:rsid w:val="00832ABF"/>
    <w:pPr>
      <w:ind w:firstLine="0"/>
    </w:pPr>
  </w:style>
  <w:style w:type="paragraph" w:styleId="ListContinue5">
    <w:name w:val="List Continue 5"/>
    <w:basedOn w:val="List5"/>
    <w:rsid w:val="00832ABF"/>
    <w:pPr>
      <w:ind w:firstLine="0"/>
    </w:pPr>
  </w:style>
  <w:style w:type="paragraph" w:styleId="ListNumber3">
    <w:name w:val="List Number 3"/>
    <w:basedOn w:val="List3"/>
    <w:rsid w:val="00832ABF"/>
    <w:pPr>
      <w:numPr>
        <w:numId w:val="5"/>
      </w:numPr>
    </w:pPr>
  </w:style>
  <w:style w:type="paragraph" w:styleId="ListNumber4">
    <w:name w:val="List Number 4"/>
    <w:basedOn w:val="List4"/>
    <w:rsid w:val="00832ABF"/>
    <w:pPr>
      <w:numPr>
        <w:numId w:val="6"/>
      </w:numPr>
    </w:pPr>
  </w:style>
  <w:style w:type="paragraph" w:styleId="ListNumber5">
    <w:name w:val="List Number 5"/>
    <w:basedOn w:val="List5"/>
    <w:rsid w:val="00832ABF"/>
    <w:pPr>
      <w:numPr>
        <w:numId w:val="7"/>
      </w:numPr>
    </w:pPr>
  </w:style>
  <w:style w:type="paragraph" w:styleId="BlockText">
    <w:name w:val="Block Text"/>
    <w:basedOn w:val="Normal"/>
    <w:rsid w:val="00832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ABF"/>
    <w:rPr>
      <w:sz w:val="16"/>
      <w:vertAlign w:val="superscript"/>
    </w:rPr>
  </w:style>
  <w:style w:type="character" w:customStyle="1" w:styleId="Symbols">
    <w:name w:val="Symbols"/>
    <w:basedOn w:val="DefaultParagraphFont"/>
    <w:rsid w:val="00832ABF"/>
    <w:rPr>
      <w:rFonts w:ascii="Symbol" w:hAnsi="Symbol"/>
    </w:rPr>
  </w:style>
  <w:style w:type="character" w:customStyle="1" w:styleId="MenuOptions">
    <w:name w:val="Menu Options"/>
    <w:basedOn w:val="DefaultParagraphFont"/>
    <w:rsid w:val="00832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ABF"/>
    <w:rPr>
      <w:b/>
    </w:rPr>
  </w:style>
  <w:style w:type="character" w:customStyle="1" w:styleId="Underlined">
    <w:name w:val="Underlined"/>
    <w:basedOn w:val="DefaultParagraphFont"/>
    <w:rsid w:val="00832ABF"/>
    <w:rPr>
      <w:u w:val="single"/>
    </w:rPr>
  </w:style>
  <w:style w:type="paragraph" w:customStyle="1" w:styleId="TableBodyTextRight">
    <w:name w:val="Table Body Text Right"/>
    <w:basedOn w:val="TableBodyText"/>
    <w:rsid w:val="00832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ABF"/>
    <w:rPr>
      <w:sz w:val="18"/>
    </w:rPr>
  </w:style>
  <w:style w:type="paragraph" w:customStyle="1" w:styleId="BodySmallRight">
    <w:name w:val="Body Small Right"/>
    <w:basedOn w:val="BodyTextRight"/>
    <w:rsid w:val="00832ABF"/>
    <w:rPr>
      <w:sz w:val="18"/>
      <w:szCs w:val="18"/>
    </w:rPr>
  </w:style>
  <w:style w:type="paragraph" w:customStyle="1" w:styleId="MarginEdition">
    <w:name w:val="Margin Edition"/>
    <w:basedOn w:val="MarginNote"/>
    <w:rsid w:val="00832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ABF"/>
    <w:rPr>
      <w:sz w:val="2"/>
      <w:szCs w:val="2"/>
    </w:rPr>
  </w:style>
  <w:style w:type="character" w:customStyle="1" w:styleId="Small">
    <w:name w:val="Small"/>
    <w:basedOn w:val="DefaultParagraphFont"/>
    <w:rsid w:val="00832ABF"/>
    <w:rPr>
      <w:sz w:val="16"/>
    </w:rPr>
  </w:style>
  <w:style w:type="paragraph" w:customStyle="1" w:styleId="WideTable">
    <w:name w:val="Wide Table"/>
    <w:basedOn w:val="Normal"/>
    <w:rsid w:val="00832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ABF"/>
  </w:style>
  <w:style w:type="paragraph" w:styleId="Quote">
    <w:name w:val="Quote"/>
    <w:basedOn w:val="Heading1"/>
    <w:link w:val="QuoteChar"/>
    <w:qFormat/>
    <w:rsid w:val="00832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ABF"/>
    <w:pPr>
      <w:pageBreakBefore/>
    </w:pPr>
  </w:style>
  <w:style w:type="paragraph" w:customStyle="1" w:styleId="Border">
    <w:name w:val="Border"/>
    <w:basedOn w:val="Normal"/>
    <w:qFormat/>
    <w:rsid w:val="00832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ABF"/>
    <w:rPr>
      <w:u w:val="single"/>
    </w:rPr>
  </w:style>
  <w:style w:type="character" w:customStyle="1" w:styleId="BoldandItalics">
    <w:name w:val="Bold and Italics"/>
    <w:qFormat/>
    <w:rsid w:val="00832ABF"/>
    <w:rPr>
      <w:b/>
      <w:i/>
      <w:u w:val="none"/>
    </w:rPr>
  </w:style>
  <w:style w:type="paragraph" w:styleId="BalloonText">
    <w:name w:val="Balloon Text"/>
    <w:basedOn w:val="Normal"/>
    <w:link w:val="BalloonTextChar"/>
    <w:rsid w:val="00832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A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17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2800</Characters>
  <Application>Microsoft Office Word</Application>
  <DocSecurity>0</DocSecurity>
  <Lines>82</Lines>
  <Paragraphs>68</Paragraphs>
  <ScaleCrop>false</ScaleCrop>
  <Company>Author-it Software Corporation Ltd.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ACMEXH403 Design and evaluate interpretive and learning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