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A1761" w:rsidP="007A1761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ACMEXH402 Oversee enclosure or exhibit operations</w:t>
      </w:r>
      <w:r>
        <w:fldChar w:fldCharType="end"/>
      </w:r>
    </w:p>
    <w:p w:rsidR="007A1761" w:rsidP="007A1761">
      <w:pPr>
        <w:pStyle w:val="Version"/>
        <w:sectPr w:rsidSect="002E0266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2E0266" w:rsidP="002E0266">
      <w:pPr>
        <w:pStyle w:val="SuperHeading"/>
      </w:pPr>
      <w:r w:rsidRPr="002E0266">
        <w:t>ACMEXH402 Oversee enclosure or exhibit operations</w:t>
      </w:r>
    </w:p>
    <w:p w:rsidR="00000000" w:rsidRPr="002E0266" w:rsidP="002E0266">
      <w:pPr>
        <w:pStyle w:val="Heading1"/>
      </w:pPr>
      <w:bookmarkStart w:id="1" w:name="O_1168400"/>
      <w:bookmarkEnd w:id="1"/>
      <w:r w:rsidRPr="002E0266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2E0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266">
            <w:pPr>
              <w:pStyle w:val="BodyTextBold"/>
              <w:rPr>
                <w:lang w:val="en-NZ"/>
              </w:rPr>
            </w:pPr>
            <w:r w:rsidRPr="002E0266"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266">
            <w:pPr>
              <w:pStyle w:val="BodyTextBold"/>
              <w:rPr>
                <w:lang w:val="en-NZ"/>
              </w:rPr>
            </w:pPr>
            <w:r w:rsidRPr="002E0266">
              <w:t>Comments</w:t>
            </w:r>
          </w:p>
        </w:tc>
      </w:tr>
      <w:tr w:rsidTr="002E0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266">
            <w:pPr>
              <w:pStyle w:val="BodyText"/>
              <w:rPr>
                <w:lang w:val="en-NZ"/>
              </w:rPr>
            </w:pPr>
            <w:r w:rsidRPr="002E0266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266" w:rsidP="002E0266">
            <w:pPr>
              <w:pStyle w:val="BodyText"/>
            </w:pPr>
            <w:r w:rsidRPr="002E0266">
              <w:t>This version released with ACM Animal Care and Management Training Package Version 4.0.</w:t>
            </w:r>
          </w:p>
        </w:tc>
      </w:tr>
    </w:tbl>
    <w:p w:rsidR="00000000" w:rsidRPr="002E0266" w:rsidP="002E0266">
      <w:pPr>
        <w:pStyle w:val="BodyText"/>
      </w:pPr>
    </w:p>
    <w:p w:rsidR="00000000" w:rsidRPr="002E0266" w:rsidP="002E0266">
      <w:pPr>
        <w:pStyle w:val="AllowPageBreak"/>
      </w:pPr>
    </w:p>
    <w:p w:rsidR="00000000" w:rsidRPr="002E0266" w:rsidP="002E0266">
      <w:pPr>
        <w:pStyle w:val="Heading1"/>
      </w:pPr>
      <w:bookmarkStart w:id="2" w:name="O_1168401"/>
      <w:bookmarkEnd w:id="2"/>
      <w:r w:rsidRPr="002E0266">
        <w:t>Application</w:t>
      </w:r>
    </w:p>
    <w:p w:rsidR="00000000" w:rsidRPr="002E0266" w:rsidP="007A1761">
      <w:pPr>
        <w:pStyle w:val="BodyText"/>
      </w:pPr>
      <w:r w:rsidRPr="002E0266">
        <w:t>This unit of competency describes the skills and knowledge required to coordi</w:t>
      </w:r>
      <w:r w:rsidRPr="002E0266">
        <w:t>nate enclosure or exhibit operations, including supervising staff and managing animal care. It includes contributing to enclosure or exhibit refurbishment or renovation projects.</w:t>
      </w:r>
    </w:p>
    <w:p w:rsidR="00000000" w:rsidRPr="002E0266" w:rsidP="007A1761">
      <w:pPr>
        <w:pStyle w:val="BodyText"/>
      </w:pPr>
      <w:r w:rsidRPr="002E0266">
        <w:t>This unit applies to senior team members with zoo keeping, wildlife care, aqu</w:t>
      </w:r>
      <w:r w:rsidRPr="002E0266">
        <w:t>arium or related experience who generally supervise others and provide and communicate solutions to a range of predictable and unpredictable problems. Tasks may vary in scale from individual animal welfare to social group management, working across a range</w:t>
      </w:r>
      <w:r w:rsidRPr="002E0266">
        <w:t xml:space="preserve"> of programs and/or animal groups in the facility’s collection.</w:t>
      </w:r>
    </w:p>
    <w:p w:rsidR="00000000" w:rsidRPr="002E0266" w:rsidP="007A1761">
      <w:pPr>
        <w:pStyle w:val="BodyText"/>
      </w:pPr>
      <w:r w:rsidRPr="002E0266">
        <w:t xml:space="preserve">All work must be carried out to comply with workplace procedures according to Commonwealth and state/territory health and safety and animal welfare regulations, legislation and standards that </w:t>
      </w:r>
      <w:r w:rsidRPr="002E0266">
        <w:t>apply to the workplace.</w:t>
      </w:r>
    </w:p>
    <w:p w:rsidR="00000000" w:rsidRPr="002E0266" w:rsidP="007A1761">
      <w:pPr>
        <w:pStyle w:val="BodyText"/>
      </w:pPr>
      <w:r w:rsidRPr="002E0266">
        <w:t>No licensing, legislative or certification requirements apply to this unit at the time of publication.</w:t>
      </w:r>
    </w:p>
    <w:p w:rsidR="00000000" w:rsidRPr="002E0266" w:rsidP="002E0266">
      <w:pPr>
        <w:pStyle w:val="Heading1"/>
      </w:pPr>
      <w:bookmarkStart w:id="3" w:name="O_1168402"/>
      <w:bookmarkEnd w:id="3"/>
      <w:r w:rsidRPr="002E0266">
        <w:t>Pre-requisite Unit</w:t>
      </w:r>
    </w:p>
    <w:p w:rsidR="00000000" w:rsidRPr="002E0266" w:rsidP="007A1761">
      <w:pPr>
        <w:pStyle w:val="BodyText"/>
      </w:pPr>
      <w:r w:rsidRPr="002E0266">
        <w:t>Nil</w:t>
      </w:r>
    </w:p>
    <w:p w:rsidR="00000000" w:rsidRPr="002E0266" w:rsidP="002E0266">
      <w:pPr>
        <w:pStyle w:val="Heading1"/>
      </w:pPr>
      <w:bookmarkStart w:id="4" w:name="O_1168404"/>
      <w:bookmarkEnd w:id="4"/>
      <w:r w:rsidRPr="002E0266">
        <w:t>Unit Sector</w:t>
      </w:r>
    </w:p>
    <w:p w:rsidR="00000000" w:rsidRPr="002E0266" w:rsidP="007A1761">
      <w:pPr>
        <w:pStyle w:val="BodyText"/>
      </w:pPr>
      <w:r w:rsidRPr="002E0266">
        <w:t>Exhibited Animals (EXH)</w:t>
      </w:r>
    </w:p>
    <w:p w:rsidR="00000000" w:rsidRPr="002E0266" w:rsidP="002E0266">
      <w:pPr>
        <w:pStyle w:val="Heading1"/>
      </w:pPr>
      <w:bookmarkStart w:id="5" w:name="O_1168405"/>
      <w:bookmarkEnd w:id="5"/>
      <w:r w:rsidRPr="002E0266">
        <w:t>Elements and Performance Criteria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7A17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266">
            <w:pPr>
              <w:pStyle w:val="BodyTextBold"/>
              <w:rPr>
                <w:lang w:val="en-NZ"/>
              </w:rPr>
            </w:pPr>
            <w:r w:rsidRPr="002E0266"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266">
            <w:pPr>
              <w:pStyle w:val="BodyTextBold"/>
              <w:rPr>
                <w:lang w:val="en-NZ"/>
              </w:rPr>
            </w:pPr>
            <w:r w:rsidRPr="002E0266">
              <w:t>Performance Criteria</w:t>
            </w:r>
          </w:p>
        </w:tc>
      </w:tr>
      <w:tr w:rsidTr="007A17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266" w:rsidP="002E0266">
            <w:pPr>
              <w:pStyle w:val="BodyText"/>
            </w:pPr>
            <w:r w:rsidRPr="002E0266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266">
            <w:pPr>
              <w:pStyle w:val="BodyText"/>
              <w:rPr>
                <w:lang w:val="en-NZ"/>
              </w:rPr>
            </w:pPr>
            <w:r w:rsidRPr="002E0266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A17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266">
            <w:pPr>
              <w:pStyle w:val="BodyText"/>
              <w:rPr>
                <w:lang w:val="en-NZ"/>
              </w:rPr>
            </w:pPr>
            <w:r w:rsidRPr="002E0266">
              <w:t xml:space="preserve">1. Supervise enclosure or </w:t>
            </w:r>
            <w:r w:rsidRPr="002E0266">
              <w:t>exhibit staff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266" w:rsidP="002E0266">
            <w:pPr>
              <w:pStyle w:val="BodyText"/>
            </w:pPr>
            <w:r w:rsidRPr="002E0266">
              <w:t>1.1 Identify</w:t>
            </w:r>
            <w:r w:rsidRPr="002E0266">
              <w:t xml:space="preserve"> personnel, material and equipment required to manage </w:t>
            </w:r>
            <w:r w:rsidRPr="002E0266">
              <w:t>and maintain the enclosure or exhibit</w:t>
            </w:r>
          </w:p>
          <w:p w:rsidR="00000000" w:rsidRPr="002E0266" w:rsidP="002E0266">
            <w:pPr>
              <w:pStyle w:val="BodyText"/>
            </w:pPr>
            <w:r w:rsidRPr="002E0266">
              <w:t>1.2 Develop and coordinate rosters to balance job requirements, responsibility levels and skill development opportunities</w:t>
            </w:r>
          </w:p>
          <w:p w:rsidR="00000000" w:rsidRPr="002E0266" w:rsidP="002E0266">
            <w:pPr>
              <w:pStyle w:val="BodyText"/>
            </w:pPr>
            <w:r w:rsidRPr="002E0266">
              <w:t xml:space="preserve">1.3 Recruit staff as required and conduct </w:t>
            </w:r>
            <w:r w:rsidRPr="002E0266">
              <w:t>enclosure or exhibit induction</w:t>
            </w:r>
          </w:p>
          <w:p w:rsidR="00000000" w:rsidRPr="002E0266" w:rsidP="002E0266">
            <w:pPr>
              <w:pStyle w:val="BodyText"/>
            </w:pPr>
            <w:r w:rsidRPr="002E0266">
              <w:t>1.4 Communicate enclosure or exhibit operational procedures and enforce safe work practices for all staff</w:t>
            </w:r>
          </w:p>
          <w:p w:rsidR="00000000" w:rsidRPr="002E0266" w:rsidP="002E0266">
            <w:pPr>
              <w:pStyle w:val="BodyText"/>
            </w:pPr>
            <w:r w:rsidRPr="002E0266">
              <w:t>1.5 Review work operations and improve operational efficiency</w:t>
            </w:r>
          </w:p>
          <w:p w:rsidR="00000000" w:rsidP="002E0266">
            <w:pPr>
              <w:pStyle w:val="BodyText"/>
              <w:rPr>
                <w:lang w:val="en-NZ"/>
              </w:rPr>
            </w:pPr>
            <w:r w:rsidRPr="002E0266">
              <w:t>1.6 Identify staff skills and knowledge gaps and arrange training according to facility policy</w:t>
            </w:r>
          </w:p>
        </w:tc>
      </w:tr>
      <w:tr w:rsidTr="007A17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266">
            <w:pPr>
              <w:pStyle w:val="BodyText"/>
              <w:rPr>
                <w:lang w:val="en-NZ"/>
              </w:rPr>
            </w:pPr>
            <w:r w:rsidRPr="002E0266">
              <w:t>2. Supervise animal care and housing operations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266" w:rsidP="002E0266">
            <w:pPr>
              <w:pStyle w:val="BodyText"/>
            </w:pPr>
            <w:r w:rsidRPr="002E0266">
              <w:t>2.1 Assess and evaluate animal care strategies in consultation with carers, keepers and other relevant staff mem</w:t>
            </w:r>
            <w:r w:rsidRPr="002E0266">
              <w:t>bers</w:t>
            </w:r>
          </w:p>
          <w:p w:rsidR="00000000" w:rsidRPr="002E0266" w:rsidP="002E0266">
            <w:pPr>
              <w:pStyle w:val="BodyText"/>
            </w:pPr>
            <w:r w:rsidRPr="002E0266">
              <w:t>2.2 Monitor enclosure or exhibit security and safety and animal care and welfare requirements</w:t>
            </w:r>
          </w:p>
          <w:p w:rsidR="00000000" w:rsidRPr="002E0266" w:rsidP="002E0266">
            <w:pPr>
              <w:pStyle w:val="BodyText"/>
            </w:pPr>
            <w:r w:rsidRPr="002E0266">
              <w:t>2.3 Initiate urgent works and schedule routine activities</w:t>
            </w:r>
          </w:p>
          <w:p w:rsidR="00000000" w:rsidRPr="002E0266" w:rsidP="002E0266">
            <w:pPr>
              <w:pStyle w:val="BodyText"/>
            </w:pPr>
            <w:r w:rsidRPr="002E0266">
              <w:t>2.4 Implement environmentally safe pest control procedures according to facility procedures</w:t>
            </w:r>
          </w:p>
          <w:p w:rsidR="00000000" w:rsidRPr="002E0266" w:rsidP="002E0266">
            <w:pPr>
              <w:pStyle w:val="BodyText"/>
            </w:pPr>
            <w:r w:rsidRPr="002E0266">
              <w:t>2.5 Mon</w:t>
            </w:r>
            <w:r w:rsidRPr="002E0266">
              <w:t>itor animal care and operations within the enclosure or exhibit</w:t>
            </w:r>
          </w:p>
          <w:p w:rsidR="00000000" w:rsidP="002E0266">
            <w:pPr>
              <w:pStyle w:val="BodyText"/>
              <w:rPr>
                <w:lang w:val="en-NZ"/>
              </w:rPr>
            </w:pPr>
            <w:r w:rsidRPr="002E0266">
              <w:t>2.6 Update enclosure or exhibit procedures and records according to facility requirements</w:t>
            </w:r>
          </w:p>
        </w:tc>
      </w:tr>
      <w:tr w:rsidTr="007A1761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266">
            <w:pPr>
              <w:pStyle w:val="BodyText"/>
              <w:rPr>
                <w:lang w:val="en-NZ"/>
              </w:rPr>
            </w:pPr>
            <w:r w:rsidRPr="002E0266">
              <w:t>3. Contribute to enclosure and exhibit refurbishment or renovation projects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266" w:rsidP="002E0266">
            <w:pPr>
              <w:pStyle w:val="BodyText"/>
            </w:pPr>
            <w:r w:rsidRPr="002E0266">
              <w:t>3.1 Assess current enclos</w:t>
            </w:r>
            <w:r w:rsidRPr="002E0266">
              <w:t>ure or exhibit performance in relation to security, safety and animal welfare in consultation with team members</w:t>
            </w:r>
          </w:p>
          <w:p w:rsidR="00000000" w:rsidRPr="002E0266" w:rsidP="002E0266">
            <w:pPr>
              <w:pStyle w:val="BodyText"/>
            </w:pPr>
            <w:r w:rsidRPr="002E0266">
              <w:t>3.2 Research options to address identified needs of enclosure or exhibit</w:t>
            </w:r>
          </w:p>
          <w:p w:rsidR="00000000" w:rsidRPr="002E0266" w:rsidP="002E0266">
            <w:pPr>
              <w:pStyle w:val="BodyText"/>
            </w:pPr>
            <w:r w:rsidRPr="002E0266">
              <w:t>3.3 Identify facility strategic plans and policies and assess factors t</w:t>
            </w:r>
            <w:r w:rsidRPr="002E0266">
              <w:t>hat may impact on commissioning of new work in enclosures or exhibits</w:t>
            </w:r>
          </w:p>
          <w:p w:rsidR="00000000" w:rsidRPr="002E0266" w:rsidP="002E0266">
            <w:pPr>
              <w:pStyle w:val="BodyText"/>
            </w:pPr>
            <w:r w:rsidRPr="002E0266">
              <w:t>3.4 Review and prioritise refurbishment or renovation options for enclosure or exhibit</w:t>
            </w:r>
          </w:p>
          <w:p w:rsidR="00000000" w:rsidRPr="002E0266" w:rsidP="002E0266">
            <w:pPr>
              <w:pStyle w:val="BodyText"/>
            </w:pPr>
            <w:r w:rsidRPr="002E0266">
              <w:t>3.5 Present findings to project team and/or management and incorporate feedback</w:t>
            </w:r>
          </w:p>
        </w:tc>
      </w:tr>
    </w:tbl>
    <w:p w:rsidR="00000000" w:rsidRPr="002E0266" w:rsidP="002E0266">
      <w:pPr>
        <w:pStyle w:val="BodyText"/>
      </w:pPr>
    </w:p>
    <w:p w:rsidR="00000000" w:rsidRPr="002E0266" w:rsidP="002E0266">
      <w:pPr>
        <w:pStyle w:val="AllowPageBreak"/>
      </w:pPr>
    </w:p>
    <w:p w:rsidR="00000000" w:rsidRPr="002E0266" w:rsidP="002E0266">
      <w:pPr>
        <w:pStyle w:val="Heading1"/>
      </w:pPr>
      <w:bookmarkStart w:id="6" w:name="O_1168406"/>
      <w:bookmarkEnd w:id="6"/>
      <w:r w:rsidRPr="002E0266">
        <w:t>Foundation Skills</w:t>
      </w:r>
    </w:p>
    <w:p w:rsidR="00000000" w:rsidRPr="007A1761" w:rsidP="007A1761">
      <w:pPr>
        <w:pStyle w:val="BodyText"/>
        <w:rPr>
          <w:i/>
        </w:rPr>
      </w:pPr>
      <w:r w:rsidRPr="007A1761">
        <w:rPr>
          <w:rStyle w:val="Emphasis"/>
        </w:rPr>
        <w:t>This section describes those language, literacy,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2E0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266">
            <w:pPr>
              <w:pStyle w:val="BodyTextBold"/>
              <w:rPr>
                <w:lang w:val="en-NZ"/>
              </w:rPr>
            </w:pPr>
            <w:r w:rsidRPr="002E0266"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266">
            <w:pPr>
              <w:pStyle w:val="BodyTextBold"/>
              <w:rPr>
                <w:lang w:val="en-NZ"/>
              </w:rPr>
            </w:pPr>
            <w:r w:rsidRPr="002E0266">
              <w:t>Description</w:t>
            </w:r>
          </w:p>
        </w:tc>
      </w:tr>
      <w:tr w:rsidTr="002E0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266">
            <w:pPr>
              <w:pStyle w:val="BodyText"/>
              <w:rPr>
                <w:lang w:val="en-NZ"/>
              </w:rPr>
            </w:pPr>
            <w:r w:rsidRPr="002E0266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266">
            <w:pPr>
              <w:pStyle w:val="ListBullet"/>
              <w:rPr>
                <w:lang w:val="en-NZ"/>
              </w:rPr>
            </w:pPr>
            <w:r w:rsidRPr="002E0266">
              <w:t>Produce operational documents that communicate clear information to the audience</w:t>
            </w:r>
          </w:p>
        </w:tc>
      </w:tr>
      <w:tr w:rsidTr="002E0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266">
            <w:pPr>
              <w:pStyle w:val="BodyText"/>
              <w:rPr>
                <w:lang w:val="en-NZ"/>
              </w:rPr>
            </w:pPr>
            <w:r w:rsidRPr="002E0266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266" w:rsidP="002E0266">
            <w:pPr>
              <w:pStyle w:val="ListBullet"/>
            </w:pPr>
            <w:r w:rsidRPr="002E0266">
              <w:t>Interact effectively with staff to ensure work is completed in a timely and safe manner</w:t>
            </w:r>
          </w:p>
          <w:p w:rsidR="00000000" w:rsidP="002E0266">
            <w:pPr>
              <w:pStyle w:val="ListBullet"/>
              <w:rPr>
                <w:lang w:val="en-NZ"/>
              </w:rPr>
            </w:pPr>
            <w:r w:rsidRPr="002E0266">
              <w:t>Present proposals to team or management with confidence</w:t>
            </w:r>
          </w:p>
        </w:tc>
      </w:tr>
      <w:tr w:rsidTr="002E0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266">
            <w:pPr>
              <w:pStyle w:val="BodyText"/>
              <w:rPr>
                <w:lang w:val="en-NZ"/>
              </w:rPr>
            </w:pPr>
            <w:r w:rsidRPr="002E0266">
              <w:t>Numeracy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266" w:rsidP="002E0266">
            <w:pPr>
              <w:pStyle w:val="ListBullet"/>
            </w:pPr>
            <w:r w:rsidRPr="002E0266">
              <w:t>Estimate costs of works</w:t>
            </w:r>
          </w:p>
          <w:p w:rsidR="00000000" w:rsidRPr="002E0266" w:rsidP="002E0266">
            <w:pPr>
              <w:pStyle w:val="ListBullet"/>
            </w:pPr>
            <w:r w:rsidRPr="002E0266">
              <w:t>Use accurate measurements and scale in refurbishment or renovation plans</w:t>
            </w:r>
          </w:p>
        </w:tc>
      </w:tr>
    </w:tbl>
    <w:p w:rsidR="00000000" w:rsidRPr="002E0266" w:rsidP="002E0266">
      <w:pPr>
        <w:pStyle w:val="BodyText"/>
      </w:pPr>
    </w:p>
    <w:p w:rsidR="00000000" w:rsidRPr="002E0266" w:rsidP="002E0266">
      <w:pPr>
        <w:pStyle w:val="AllowPageBreak"/>
      </w:pPr>
    </w:p>
    <w:p w:rsidR="00000000" w:rsidRPr="002E0266" w:rsidP="002E0266">
      <w:pPr>
        <w:pStyle w:val="Heading1"/>
      </w:pPr>
      <w:bookmarkStart w:id="7" w:name="O_1168408"/>
      <w:bookmarkEnd w:id="7"/>
      <w:r w:rsidRPr="002E0266">
        <w:t>Unit Mapping Information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268"/>
        <w:gridCol w:w="2268"/>
        <w:gridCol w:w="2716"/>
        <w:gridCol w:w="2268"/>
      </w:tblGrid>
      <w:tr w:rsidTr="002E0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266">
            <w:pPr>
              <w:pStyle w:val="BodyTextBold"/>
              <w:rPr>
                <w:lang w:val="en-NZ"/>
              </w:rPr>
            </w:pPr>
            <w:r w:rsidRPr="002E0266">
              <w:t>Code and title current version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266">
            <w:pPr>
              <w:pStyle w:val="BodyTextBold"/>
              <w:rPr>
                <w:lang w:val="en-NZ"/>
              </w:rPr>
            </w:pPr>
            <w:r w:rsidRPr="002E0266">
              <w:t>Code and title previous version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266">
            <w:pPr>
              <w:pStyle w:val="BodyTextBold"/>
              <w:rPr>
                <w:lang w:val="en-NZ"/>
              </w:rPr>
            </w:pPr>
            <w:r w:rsidRPr="002E0266">
              <w:t>Comments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266">
            <w:pPr>
              <w:pStyle w:val="BodyTextBold"/>
              <w:rPr>
                <w:lang w:val="en-NZ"/>
              </w:rPr>
            </w:pPr>
            <w:r w:rsidRPr="002E0266">
              <w:t>Equivalence status</w:t>
            </w:r>
          </w:p>
        </w:tc>
      </w:tr>
      <w:tr w:rsidTr="002E0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266">
            <w:pPr>
              <w:pStyle w:val="BodyText"/>
              <w:rPr>
                <w:lang w:val="en-NZ"/>
              </w:rPr>
            </w:pPr>
            <w:r w:rsidRPr="002E0266">
              <w:t>ACMEXH402 Oversee enclosure or exhibit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266" w:rsidP="002E0266">
            <w:pPr>
              <w:pStyle w:val="BodyText"/>
            </w:pPr>
            <w:r w:rsidRPr="002E0266">
              <w:t>ACMCAN402 Manage enclosures and exhibits</w:t>
            </w:r>
          </w:p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266" w:rsidP="002E0266">
            <w:pPr>
              <w:pStyle w:val="BodyText"/>
            </w:pPr>
            <w:r w:rsidRPr="002E0266">
              <w:t xml:space="preserve">Redesigned unit merging </w:t>
            </w:r>
            <w:r w:rsidRPr="002E0266">
              <w:rPr>
                <w:rStyle w:val="Emphasis"/>
              </w:rPr>
              <w:t>ACMCAN402 Manage enclosures and exhibits</w:t>
            </w:r>
            <w:r w:rsidRPr="002E0266">
              <w:t xml:space="preserve"> and </w:t>
            </w:r>
            <w:r w:rsidRPr="002E0266">
              <w:rPr>
                <w:rStyle w:val="Emphasis"/>
              </w:rPr>
              <w:t>ACMCAN501 Contribute to enclosure and exhibit design or renovation projects</w:t>
            </w:r>
            <w:r w:rsidRPr="002E0266">
              <w:t xml:space="preserve"> to reduce duplicati</w:t>
            </w:r>
            <w:r w:rsidRPr="002E0266">
              <w:t>on</w:t>
            </w:r>
          </w:p>
          <w:p w:rsidR="00000000" w:rsidP="002E0266">
            <w:pPr>
              <w:pStyle w:val="BodyText"/>
              <w:rPr>
                <w:lang w:val="en-NZ"/>
              </w:rPr>
            </w:pPr>
            <w:r w:rsidRPr="002E0266">
              <w:t>Content updated to reflect industry practices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266">
            <w:pPr>
              <w:pStyle w:val="BodyText"/>
              <w:rPr>
                <w:lang w:val="en-NZ"/>
              </w:rPr>
            </w:pPr>
            <w:r w:rsidRPr="002E0266">
              <w:t>Not equivalent</w:t>
            </w:r>
          </w:p>
        </w:tc>
      </w:tr>
      <w:tr w:rsidTr="002E0266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1620"/>
        </w:trPr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266">
            <w:pPr>
              <w:pStyle w:val="BodyText"/>
              <w:rPr>
                <w:lang w:val="en-NZ"/>
              </w:rPr>
            </w:pPr>
            <w:r w:rsidRPr="002E0266">
              <w:t>ACMEXH402 Oversee enclosure or exhibit operations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2E0266">
            <w:pPr>
              <w:pStyle w:val="BodyText"/>
              <w:rPr>
                <w:lang w:val="en-NZ"/>
              </w:rPr>
            </w:pPr>
            <w:r w:rsidRPr="002E0266">
              <w:t>ACMCAN501 Contribute to enclosure and exhibit design or renovation projects</w:t>
            </w:r>
          </w:p>
        </w:tc>
        <w:tc>
          <w:tcPr>
            <w:tcW w:w="271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266" w:rsidP="002E0266">
            <w:pPr>
              <w:pStyle w:val="BodyText"/>
            </w:pPr>
            <w:r w:rsidRPr="002E0266">
              <w:t xml:space="preserve">Redesigned unit merging </w:t>
            </w:r>
            <w:r w:rsidRPr="002E0266">
              <w:rPr>
                <w:rStyle w:val="Emphasis"/>
              </w:rPr>
              <w:t>ACMCAN402 Manage enclosures and exhibits</w:t>
            </w:r>
            <w:r w:rsidRPr="002E0266">
              <w:t xml:space="preserve"> </w:t>
            </w:r>
            <w:r w:rsidRPr="002E0266">
              <w:t xml:space="preserve">and </w:t>
            </w:r>
            <w:r w:rsidRPr="002E0266">
              <w:rPr>
                <w:rStyle w:val="Emphasis"/>
              </w:rPr>
              <w:t>ACMCAN501 Contribute to enclosure and exhibit design or renovation projects</w:t>
            </w:r>
            <w:r w:rsidRPr="002E0266">
              <w:t xml:space="preserve"> to reduce duplication</w:t>
            </w:r>
          </w:p>
          <w:p w:rsidR="00000000" w:rsidP="002E0266">
            <w:pPr>
              <w:pStyle w:val="BodyText"/>
              <w:rPr>
                <w:lang w:val="en-NZ"/>
              </w:rPr>
            </w:pPr>
            <w:r w:rsidRPr="002E0266">
              <w:t>Content updated to reflect industry practices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2E0266" w:rsidP="002E0266">
            <w:pPr>
              <w:pStyle w:val="BodyText"/>
            </w:pPr>
            <w:r w:rsidRPr="002E0266">
              <w:t>Not equivalent</w:t>
            </w:r>
          </w:p>
        </w:tc>
      </w:tr>
    </w:tbl>
    <w:p w:rsidR="00000000" w:rsidRPr="002E0266" w:rsidP="002E0266">
      <w:pPr>
        <w:pStyle w:val="BodyText"/>
      </w:pPr>
    </w:p>
    <w:p w:rsidR="00000000" w:rsidRPr="002E0266" w:rsidP="002E0266">
      <w:pPr>
        <w:pStyle w:val="AllowPageBreak"/>
      </w:pPr>
    </w:p>
    <w:p w:rsidR="00000000" w:rsidRPr="002E0266" w:rsidP="002E0266">
      <w:pPr>
        <w:pStyle w:val="Heading1"/>
      </w:pPr>
      <w:bookmarkStart w:id="8" w:name="O_1168415"/>
      <w:bookmarkEnd w:id="8"/>
      <w:r w:rsidRPr="002E0266">
        <w:t>Links</w:t>
      </w:r>
    </w:p>
    <w:p w:rsidR="00000000" w:rsidRPr="002E0266" w:rsidP="007A1761">
      <w:pPr>
        <w:pStyle w:val="BodyText"/>
      </w:pPr>
      <w:r w:rsidRPr="002E0266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"https://vetnet.gov.au/Pages/TrainingDocs.aspx?q=b75f4b23-54c9-4cc9-a5db-d3502d154103" </w:instrText>
      </w:r>
      <w:r>
        <w:fldChar w:fldCharType="separate"/>
      </w:r>
      <w:r w:rsidRPr="00F706D6">
        <w:rPr>
          <w:rStyle w:val="Hyperlink"/>
        </w:rPr>
        <w:t>https://vetnet.gov.au/Pages/TrainingDocs.aspx?q=b75f4b23-54c9-4cc9-a5db-d3502d154103</w:t>
      </w:r>
      <w:r>
        <w:fldChar w:fldCharType="end"/>
      </w:r>
    </w:p>
    <w:p w:rsidR="00000000" w:rsidRPr="002E0266" w:rsidP="002E0266"/>
    <w:sectPr w:rsidSect="002E0266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266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266" w:rsidRPr="007A1761" w:rsidP="007A1761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266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761" w:rsidP="002E0266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A1761" w:rsidP="002E0266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A1761" w:rsidP="002E0266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266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761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2E0266" w:rsidRPr="007A1761" w:rsidP="007A1761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2E0266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A1761" w:rsidRPr="002D2AF8" w:rsidP="002E0266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ACMEXH402 Oversee enclosure or exhibit operations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16 July 2022</w:t>
    </w:r>
    <w:r>
      <w:fldChar w:fldCharType="end"/>
    </w:r>
  </w:p>
  <w:p w:rsidR="007A1761" w:rsidP="002E0266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CFEAD46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925414B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E0266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2E0266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2E0266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2E0266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2E0266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2E0266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2E0266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2E0266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2E0266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2E0266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2E0266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2E0266"/>
  </w:style>
  <w:style w:type="character" w:customStyle="1" w:styleId="Heading1Char">
    <w:name w:val="Heading 1 Char"/>
    <w:basedOn w:val="DefaultParagraphFont"/>
    <w:link w:val="Heading1"/>
    <w:rsid w:val="002E0266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2E0266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2E0266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2E0266"/>
    <w:pPr>
      <w:numPr>
        <w:numId w:val="11"/>
      </w:numPr>
      <w:tabs>
        <w:tab w:val="clear" w:pos="340"/>
      </w:tabs>
      <w:spacing w:before="40" w:after="40"/>
    </w:pPr>
  </w:style>
  <w:style w:type="character" w:styleId="Emphasis">
    <w:name w:val="Emphasis"/>
    <w:basedOn w:val="DefaultParagraphFont"/>
    <w:qFormat/>
    <w:rsid w:val="002E0266"/>
    <w:rPr>
      <w:i/>
    </w:rPr>
  </w:style>
  <w:style w:type="paragraph" w:customStyle="1" w:styleId="SuperHeading">
    <w:name w:val="SuperHeading"/>
    <w:basedOn w:val="Normal"/>
    <w:rsid w:val="002E0266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2E0266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BodyTextBold">
    <w:name w:val="Body Text Bold"/>
    <w:basedOn w:val="BodyText"/>
    <w:qFormat/>
    <w:rsid w:val="002E0266"/>
    <w:rPr>
      <w:b/>
    </w:rPr>
  </w:style>
  <w:style w:type="character" w:customStyle="1" w:styleId="Heading2Char">
    <w:name w:val="Heading 2 Char"/>
    <w:basedOn w:val="DefaultParagraphFont"/>
    <w:link w:val="Heading2"/>
    <w:rsid w:val="002E0266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2E0266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2E0266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2E02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2E0266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2E02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2E0266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2E0266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2E0266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2E0266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2E0266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2E0266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2E0266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2E0266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2E0266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2E0266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2E0266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2E0266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2E0266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2E0266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2E0266"/>
    <w:rPr>
      <w:b/>
      <w:spacing w:val="0"/>
    </w:rPr>
  </w:style>
  <w:style w:type="paragraph" w:customStyle="1" w:styleId="SuperTitle">
    <w:name w:val="SuperTitle"/>
    <w:basedOn w:val="Title"/>
    <w:rsid w:val="002E0266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2E0266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2E0266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2E0266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2E0266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2E0266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2E0266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2E0266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2E0266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2E0266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2E0266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2E0266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2E0266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2E0266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2E0266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2E0266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2E0266"/>
  </w:style>
  <w:style w:type="paragraph" w:styleId="TableofFigures">
    <w:name w:val="table of figures"/>
    <w:basedOn w:val="Normal"/>
    <w:next w:val="Normal"/>
    <w:semiHidden/>
    <w:rsid w:val="002E0266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2E0266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2E0266"/>
    <w:rPr>
      <w:rFonts w:ascii="Wingdings" w:hAnsi="Wingdings"/>
    </w:rPr>
  </w:style>
  <w:style w:type="paragraph" w:customStyle="1" w:styleId="TableHeading">
    <w:name w:val="Table Heading"/>
    <w:basedOn w:val="HeadingBase"/>
    <w:rsid w:val="002E0266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2E0266"/>
    <w:rPr>
      <w:color w:val="0033CC"/>
      <w:u w:val="none"/>
    </w:rPr>
  </w:style>
  <w:style w:type="paragraph" w:customStyle="1" w:styleId="BodyTextRight">
    <w:name w:val="Body Text Right"/>
    <w:basedOn w:val="BodyText"/>
    <w:rsid w:val="002E0266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2E0266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2E0266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2E0266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2E0266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2E0266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2E0266"/>
    <w:rPr>
      <w:sz w:val="32"/>
    </w:rPr>
  </w:style>
  <w:style w:type="paragraph" w:customStyle="1" w:styleId="HeadingProcedure">
    <w:name w:val="Heading Procedure"/>
    <w:basedOn w:val="HeadingBase"/>
    <w:next w:val="Normal"/>
    <w:rsid w:val="002E0266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2E0266"/>
    <w:pPr>
      <w:spacing w:before="60" w:after="60"/>
    </w:pPr>
  </w:style>
  <w:style w:type="paragraph" w:styleId="ListContinue">
    <w:name w:val="List Continue"/>
    <w:basedOn w:val="List"/>
    <w:rsid w:val="002E0266"/>
    <w:pPr>
      <w:ind w:firstLine="0"/>
    </w:pPr>
  </w:style>
  <w:style w:type="paragraph" w:customStyle="1" w:styleId="ListNote">
    <w:name w:val="List Note"/>
    <w:basedOn w:val="List"/>
    <w:rsid w:val="002E0266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2E0266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2E0266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2E0266"/>
    <w:rPr>
      <w:rFonts w:ascii="Courier New" w:hAnsi="Courier New"/>
    </w:rPr>
  </w:style>
  <w:style w:type="paragraph" w:customStyle="1" w:styleId="NoteBullet">
    <w:name w:val="Note Bullet"/>
    <w:basedOn w:val="Note"/>
    <w:rsid w:val="002E0266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2E0266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2E0266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2E0266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2E0266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2E0266"/>
    <w:rPr>
      <w:sz w:val="20"/>
    </w:rPr>
  </w:style>
  <w:style w:type="character" w:customStyle="1" w:styleId="PlainTextChar">
    <w:name w:val="Plain Text Char"/>
    <w:basedOn w:val="DefaultParagraphFont"/>
    <w:link w:val="PlainText"/>
    <w:rsid w:val="002E0266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2E0266"/>
    <w:rPr>
      <w:b/>
      <w:smallCaps/>
    </w:rPr>
  </w:style>
  <w:style w:type="paragraph" w:customStyle="1" w:styleId="TableListNumber">
    <w:name w:val="Table List Number"/>
    <w:basedOn w:val="ListNumber"/>
    <w:rsid w:val="002E0266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2E0266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2E0266"/>
    <w:pPr>
      <w:numPr>
        <w:numId w:val="8"/>
      </w:numPr>
    </w:pPr>
  </w:style>
  <w:style w:type="paragraph" w:customStyle="1" w:styleId="ListAlpha2">
    <w:name w:val="List Alpha 2"/>
    <w:basedOn w:val="List2"/>
    <w:rsid w:val="002E0266"/>
    <w:pPr>
      <w:numPr>
        <w:numId w:val="7"/>
      </w:numPr>
    </w:pPr>
  </w:style>
  <w:style w:type="paragraph" w:styleId="List2">
    <w:name w:val="List 2"/>
    <w:basedOn w:val="BodyText"/>
    <w:rsid w:val="002E0266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2E0266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2E0266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2E0266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2E0266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2E0266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2E0266"/>
    <w:pPr>
      <w:numPr>
        <w:numId w:val="3"/>
      </w:numPr>
    </w:pPr>
  </w:style>
  <w:style w:type="paragraph" w:styleId="ListContinue2">
    <w:name w:val="List Continue 2"/>
    <w:basedOn w:val="List2"/>
    <w:rsid w:val="002E0266"/>
    <w:pPr>
      <w:ind w:firstLine="0"/>
    </w:pPr>
  </w:style>
  <w:style w:type="paragraph" w:styleId="ListContinue3">
    <w:name w:val="List Continue 3"/>
    <w:basedOn w:val="List3"/>
    <w:rsid w:val="002E0266"/>
    <w:pPr>
      <w:ind w:left="1021" w:firstLine="0"/>
    </w:pPr>
  </w:style>
  <w:style w:type="paragraph" w:styleId="ListContinue4">
    <w:name w:val="List Continue 4"/>
    <w:basedOn w:val="List4"/>
    <w:rsid w:val="002E0266"/>
    <w:pPr>
      <w:ind w:firstLine="0"/>
    </w:pPr>
  </w:style>
  <w:style w:type="paragraph" w:styleId="ListContinue5">
    <w:name w:val="List Continue 5"/>
    <w:basedOn w:val="List5"/>
    <w:rsid w:val="002E0266"/>
    <w:pPr>
      <w:ind w:firstLine="0"/>
    </w:pPr>
  </w:style>
  <w:style w:type="paragraph" w:styleId="ListNumber3">
    <w:name w:val="List Number 3"/>
    <w:basedOn w:val="List3"/>
    <w:rsid w:val="002E0266"/>
    <w:pPr>
      <w:numPr>
        <w:numId w:val="4"/>
      </w:numPr>
    </w:pPr>
  </w:style>
  <w:style w:type="paragraph" w:styleId="ListNumber4">
    <w:name w:val="List Number 4"/>
    <w:basedOn w:val="List4"/>
    <w:rsid w:val="002E0266"/>
    <w:pPr>
      <w:numPr>
        <w:numId w:val="5"/>
      </w:numPr>
    </w:pPr>
  </w:style>
  <w:style w:type="paragraph" w:styleId="ListNumber5">
    <w:name w:val="List Number 5"/>
    <w:basedOn w:val="List5"/>
    <w:rsid w:val="002E0266"/>
    <w:pPr>
      <w:numPr>
        <w:numId w:val="6"/>
      </w:numPr>
    </w:pPr>
  </w:style>
  <w:style w:type="paragraph" w:styleId="BlockText">
    <w:name w:val="Block Text"/>
    <w:basedOn w:val="Normal"/>
    <w:rsid w:val="002E0266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2E0266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2E0266"/>
    <w:rPr>
      <w:sz w:val="16"/>
      <w:vertAlign w:val="superscript"/>
    </w:rPr>
  </w:style>
  <w:style w:type="character" w:customStyle="1" w:styleId="Symbols">
    <w:name w:val="Symbols"/>
    <w:basedOn w:val="DefaultParagraphFont"/>
    <w:rsid w:val="002E0266"/>
    <w:rPr>
      <w:rFonts w:ascii="Symbol" w:hAnsi="Symbol"/>
    </w:rPr>
  </w:style>
  <w:style w:type="character" w:customStyle="1" w:styleId="MenuOptions">
    <w:name w:val="Menu Options"/>
    <w:basedOn w:val="DefaultParagraphFont"/>
    <w:rsid w:val="002E0266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2E0266"/>
    <w:rPr>
      <w:b/>
    </w:rPr>
  </w:style>
  <w:style w:type="character" w:customStyle="1" w:styleId="Underlined">
    <w:name w:val="Underlined"/>
    <w:basedOn w:val="DefaultParagraphFont"/>
    <w:rsid w:val="002E0266"/>
    <w:rPr>
      <w:u w:val="single"/>
    </w:rPr>
  </w:style>
  <w:style w:type="paragraph" w:customStyle="1" w:styleId="TableBodyTextRight">
    <w:name w:val="Table Body Text Right"/>
    <w:basedOn w:val="TableBodyText"/>
    <w:rsid w:val="002E0266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2E0266"/>
    <w:rPr>
      <w:sz w:val="18"/>
    </w:rPr>
  </w:style>
  <w:style w:type="paragraph" w:customStyle="1" w:styleId="BodySmallRight">
    <w:name w:val="Body Small Right"/>
    <w:basedOn w:val="BodyTextRight"/>
    <w:rsid w:val="002E0266"/>
    <w:rPr>
      <w:sz w:val="18"/>
      <w:szCs w:val="18"/>
    </w:rPr>
  </w:style>
  <w:style w:type="paragraph" w:customStyle="1" w:styleId="MarginEdition">
    <w:name w:val="Margin Edition"/>
    <w:basedOn w:val="MarginNote"/>
    <w:rsid w:val="002E0266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2E0266"/>
    <w:rPr>
      <w:sz w:val="2"/>
      <w:szCs w:val="2"/>
    </w:rPr>
  </w:style>
  <w:style w:type="character" w:customStyle="1" w:styleId="Small">
    <w:name w:val="Small"/>
    <w:basedOn w:val="DefaultParagraphFont"/>
    <w:rsid w:val="002E0266"/>
    <w:rPr>
      <w:sz w:val="16"/>
    </w:rPr>
  </w:style>
  <w:style w:type="paragraph" w:customStyle="1" w:styleId="WideTable">
    <w:name w:val="Wide Table"/>
    <w:basedOn w:val="Normal"/>
    <w:rsid w:val="002E0266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2E0266"/>
  </w:style>
  <w:style w:type="paragraph" w:styleId="Quote">
    <w:name w:val="Quote"/>
    <w:basedOn w:val="Heading1"/>
    <w:link w:val="QuoteChar"/>
    <w:qFormat/>
    <w:rsid w:val="002E0266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2E0266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2E0266"/>
    <w:pPr>
      <w:pageBreakBefore/>
    </w:pPr>
  </w:style>
  <w:style w:type="paragraph" w:customStyle="1" w:styleId="Border">
    <w:name w:val="Border"/>
    <w:basedOn w:val="Normal"/>
    <w:qFormat/>
    <w:rsid w:val="002E0266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2E0266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E0266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E0266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2E0266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2E0266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2E0266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2E0266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2E0266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2E0266"/>
    <w:rPr>
      <w:u w:val="single"/>
    </w:rPr>
  </w:style>
  <w:style w:type="character" w:customStyle="1" w:styleId="BoldandItalics">
    <w:name w:val="Bold and Italics"/>
    <w:qFormat/>
    <w:rsid w:val="002E0266"/>
    <w:rPr>
      <w:b/>
      <w:i/>
      <w:u w:val="none"/>
    </w:rPr>
  </w:style>
  <w:style w:type="paragraph" w:styleId="BalloonText">
    <w:name w:val="Balloon Text"/>
    <w:basedOn w:val="Normal"/>
    <w:link w:val="BalloonTextChar"/>
    <w:rsid w:val="002E0266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2E0266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2E0266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2E0266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2E0266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2E0266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2E0266"/>
    <w:pPr>
      <w:spacing w:before="0" w:after="0"/>
    </w:pPr>
  </w:style>
  <w:style w:type="character" w:styleId="Hyperlink">
    <w:name w:val="Hyperlink"/>
    <w:basedOn w:val="DefaultParagraphFont"/>
    <w:uiPriority w:val="99"/>
    <w:unhideWhenUsed/>
    <w:rsid w:val="007A1761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678</Words>
  <Characters>4319</Characters>
  <Application>Microsoft Office Word</Application>
  <DocSecurity>0</DocSecurity>
  <Lines>159</Lines>
  <Paragraphs>84</Paragraphs>
  <ScaleCrop>false</ScaleCrop>
  <Company>Author-it Software Corporation Ltd.</Company>
  <LinksUpToDate>false</LinksUpToDate>
  <CharactersWithSpaces>4913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ACMEXH402 Oversee enclosure or exhibit operations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2022-07-16T08:48:00Z</dcterms:created>
  <dcterms:modified xsi:type="dcterms:W3CDTF">2022-07-16T08:48:00Z</dcterms:modified>
</cp:coreProperties>
</file>