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20D" w:rsidP="00FF3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ACMEXH309 Contribute to exhibit design and renovation planning</w:t>
      </w:r>
      <w:r>
        <w:fldChar w:fldCharType="end"/>
      </w:r>
    </w:p>
    <w:p w:rsidR="00FF320D" w:rsidP="00FF320D">
      <w:pPr>
        <w:pStyle w:val="Version"/>
        <w:sectPr w:rsidSect="009D6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CB4" w:rsidP="009D6CB4">
      <w:pPr>
        <w:pStyle w:val="SuperHeading"/>
      </w:pPr>
      <w:r w:rsidRPr="009D6CB4">
        <w:t>Assessment Requirements for ACMEXH309 Contribute to exhibit design and renovation planning</w:t>
      </w:r>
    </w:p>
    <w:p w:rsidR="00000000" w:rsidRPr="009D6CB4" w:rsidP="009D6CB4">
      <w:pPr>
        <w:pStyle w:val="Heading1"/>
      </w:pPr>
      <w:bookmarkStart w:id="1" w:name="O_1168315"/>
      <w:bookmarkEnd w:id="1"/>
      <w:r w:rsidRPr="009D6C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6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CB4">
            <w:pPr>
              <w:pStyle w:val="BodyTextBold"/>
              <w:rPr>
                <w:lang w:val="en-NZ"/>
              </w:rPr>
            </w:pPr>
            <w:r w:rsidRPr="009D6C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CB4">
            <w:pPr>
              <w:pStyle w:val="BodyTextBold"/>
              <w:rPr>
                <w:lang w:val="en-NZ"/>
              </w:rPr>
            </w:pPr>
            <w:r w:rsidRPr="009D6CB4">
              <w:t>Comments</w:t>
            </w:r>
          </w:p>
        </w:tc>
      </w:tr>
      <w:tr w:rsidTr="009D6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CB4">
            <w:pPr>
              <w:pStyle w:val="BodyText"/>
              <w:rPr>
                <w:lang w:val="en-NZ"/>
              </w:rPr>
            </w:pPr>
            <w:r w:rsidRPr="009D6C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CB4" w:rsidP="009D6CB4">
            <w:pPr>
              <w:pStyle w:val="BodyText"/>
            </w:pPr>
            <w:r w:rsidRPr="009D6CB4">
              <w:t>This version released with ACM Animal Care and Management Training Package Version 4.0.</w:t>
            </w:r>
          </w:p>
        </w:tc>
      </w:tr>
    </w:tbl>
    <w:p w:rsidR="00000000" w:rsidRPr="009D6CB4" w:rsidP="009D6CB4">
      <w:pPr>
        <w:pStyle w:val="BodyText"/>
      </w:pPr>
    </w:p>
    <w:p w:rsidR="00000000" w:rsidRPr="009D6CB4" w:rsidP="009D6CB4">
      <w:pPr>
        <w:pStyle w:val="AllowPageBreak"/>
      </w:pPr>
    </w:p>
    <w:p w:rsidR="00000000" w:rsidRPr="009D6CB4" w:rsidP="009D6CB4">
      <w:pPr>
        <w:pStyle w:val="Heading1"/>
      </w:pPr>
      <w:bookmarkStart w:id="2" w:name="O_1168316"/>
      <w:bookmarkEnd w:id="2"/>
      <w:r w:rsidRPr="009D6CB4">
        <w:t>Performance Evidence</w:t>
      </w:r>
    </w:p>
    <w:p w:rsidR="00000000" w:rsidRPr="009D6CB4" w:rsidP="00FF320D">
      <w:pPr>
        <w:pStyle w:val="BodyText"/>
      </w:pPr>
      <w:r w:rsidRPr="009D6CB4">
        <w:t>An individual demonstrating competency must satisfy all of the elements and performance criteria in this unit.</w:t>
      </w:r>
    </w:p>
    <w:p w:rsidR="00000000" w:rsidRPr="009D6CB4" w:rsidP="00FF320D">
      <w:pPr>
        <w:pStyle w:val="BodyText"/>
      </w:pPr>
      <w:r w:rsidRPr="009D6CB4">
        <w:t>There must be evidence that the individual has assisted with exhibit design and renovation planning for on</w:t>
      </w:r>
      <w:r w:rsidRPr="009D6CB4">
        <w:t>e enclosure or exhibit, including:</w:t>
      </w:r>
    </w:p>
    <w:p w:rsidR="00000000" w:rsidRPr="009D6CB4" w:rsidP="009D6CB4">
      <w:pPr>
        <w:pStyle w:val="ListBullet"/>
      </w:pPr>
      <w:r w:rsidRPr="009D6CB4">
        <w:t>assessed current exhibit status and submitted upgrade recommendations</w:t>
      </w:r>
    </w:p>
    <w:p w:rsidR="00000000" w:rsidRPr="009D6CB4" w:rsidP="009D6CB4">
      <w:pPr>
        <w:pStyle w:val="ListBullet"/>
      </w:pPr>
      <w:r w:rsidRPr="009D6CB4">
        <w:t>contributed at least two recommendations to a concept brief for new or renovated exhibit or enclosure.</w:t>
      </w:r>
    </w:p>
    <w:p w:rsidR="00000000" w:rsidRPr="009D6CB4" w:rsidP="009D6CB4">
      <w:pPr>
        <w:pStyle w:val="AllowPageBreak"/>
      </w:pPr>
    </w:p>
    <w:p w:rsidR="00000000" w:rsidRPr="009D6CB4" w:rsidP="009D6CB4">
      <w:pPr>
        <w:pStyle w:val="Heading1"/>
      </w:pPr>
      <w:bookmarkStart w:id="3" w:name="O_1168317"/>
      <w:bookmarkEnd w:id="3"/>
      <w:r w:rsidRPr="009D6CB4">
        <w:t>Knowledge Evidence</w:t>
      </w:r>
    </w:p>
    <w:p w:rsidR="00000000" w:rsidRPr="009D6CB4" w:rsidP="00FF320D">
      <w:pPr>
        <w:pStyle w:val="BodyText"/>
      </w:pPr>
      <w:r w:rsidRPr="009D6CB4">
        <w:t>An individual must be able to demonstrate the knowledge required to perform the tasks outlined in the elements and performance criteria of this unit. This includes knowledge of:</w:t>
      </w:r>
    </w:p>
    <w:p w:rsidR="00000000" w:rsidRPr="009D6CB4" w:rsidP="009D6CB4">
      <w:pPr>
        <w:pStyle w:val="ListBullet"/>
      </w:pPr>
      <w:r w:rsidRPr="009D6CB4">
        <w:t>principles and practices of animal exhibit or enclosure design and renovation</w:t>
      </w:r>
      <w:r w:rsidRPr="009D6CB4">
        <w:t xml:space="preserve"> planning, including:</w:t>
      </w:r>
    </w:p>
    <w:p w:rsidR="00000000" w:rsidRPr="009D6CB4" w:rsidP="009D6CB4">
      <w:pPr>
        <w:pStyle w:val="ListBullet2"/>
      </w:pPr>
      <w:r w:rsidRPr="009D6CB4">
        <w:t>positive animal welfare</w:t>
      </w:r>
    </w:p>
    <w:p w:rsidR="00000000" w:rsidRPr="009D6CB4" w:rsidP="009D6CB4">
      <w:pPr>
        <w:pStyle w:val="ListBullet2"/>
      </w:pPr>
      <w:r w:rsidRPr="009D6CB4">
        <w:t>naturalistic landscaping</w:t>
      </w:r>
    </w:p>
    <w:p w:rsidR="00000000" w:rsidRPr="009D6CB4" w:rsidP="009D6CB4">
      <w:pPr>
        <w:pStyle w:val="ListBullet2"/>
      </w:pPr>
      <w:r w:rsidRPr="009D6CB4">
        <w:t>horticulture, including basic working knowledge of exhibit plants and weeds</w:t>
      </w:r>
    </w:p>
    <w:p w:rsidR="00000000" w:rsidRPr="009D6CB4" w:rsidP="009D6CB4">
      <w:pPr>
        <w:pStyle w:val="ListBullet2"/>
      </w:pPr>
      <w:r w:rsidRPr="009D6CB4">
        <w:t>aesthetics, function and effects of introduced fixtures and features</w:t>
      </w:r>
    </w:p>
    <w:p w:rsidR="00000000" w:rsidRPr="009D6CB4" w:rsidP="009D6CB4">
      <w:pPr>
        <w:pStyle w:val="ListBullet2"/>
      </w:pPr>
      <w:r w:rsidRPr="009D6CB4">
        <w:t xml:space="preserve">educational and interpretive functions </w:t>
      </w:r>
      <w:r w:rsidRPr="009D6CB4">
        <w:t>of enclosures</w:t>
      </w:r>
    </w:p>
    <w:p w:rsidR="00000000" w:rsidRPr="009D6CB4" w:rsidP="009D6CB4">
      <w:pPr>
        <w:pStyle w:val="ListBullet"/>
      </w:pPr>
      <w:r w:rsidRPr="009D6CB4">
        <w:t>security and safety of exhibits, including:</w:t>
      </w:r>
    </w:p>
    <w:p w:rsidR="00000000" w:rsidRPr="009D6CB4" w:rsidP="009D6CB4">
      <w:pPr>
        <w:pStyle w:val="ListBullet2"/>
      </w:pPr>
      <w:r w:rsidRPr="009D6CB4">
        <w:t>public areas and back of house areas</w:t>
      </w:r>
    </w:p>
    <w:p w:rsidR="00000000" w:rsidRPr="009D6CB4" w:rsidP="009D6CB4">
      <w:pPr>
        <w:pStyle w:val="ListBullet2"/>
      </w:pPr>
      <w:r w:rsidRPr="009D6CB4">
        <w:t>access and control principles</w:t>
      </w:r>
    </w:p>
    <w:p w:rsidR="00000000" w:rsidRPr="009D6CB4" w:rsidP="009D6CB4">
      <w:pPr>
        <w:pStyle w:val="ListBullet"/>
      </w:pPr>
      <w:r w:rsidRPr="009D6CB4">
        <w:t>animal biology and husbandry requirements relevant to enclosures and exhibits</w:t>
      </w:r>
    </w:p>
    <w:p w:rsidR="00000000" w:rsidRPr="009D6CB4" w:rsidP="009D6CB4">
      <w:pPr>
        <w:pStyle w:val="ListBullet"/>
      </w:pPr>
      <w:r w:rsidRPr="009D6CB4">
        <w:t>principles of animal welfare and ethics, including</w:t>
      </w:r>
      <w:r w:rsidRPr="009D6CB4">
        <w:t>:</w:t>
      </w:r>
    </w:p>
    <w:p w:rsidR="00000000" w:rsidRPr="009D6CB4" w:rsidP="009D6CB4">
      <w:pPr>
        <w:pStyle w:val="ListBullet2"/>
      </w:pPr>
      <w:r w:rsidRPr="009D6CB4">
        <w:t>ability to express natural behaviours</w:t>
      </w:r>
    </w:p>
    <w:p w:rsidR="00000000" w:rsidRPr="009D6CB4" w:rsidP="009D6CB4">
      <w:pPr>
        <w:pStyle w:val="ListBullet2"/>
      </w:pPr>
      <w:r w:rsidRPr="009D6CB4">
        <w:t>species-specific requirements of exhibits or enclosures</w:t>
      </w:r>
    </w:p>
    <w:p w:rsidR="00000000" w:rsidRPr="009D6CB4" w:rsidP="009D6CB4">
      <w:pPr>
        <w:pStyle w:val="ListBullet2"/>
      </w:pPr>
      <w:r w:rsidRPr="009D6CB4">
        <w:t>environmental enrichment related to exhibit species</w:t>
      </w:r>
    </w:p>
    <w:p w:rsidR="00000000" w:rsidRPr="009D6CB4" w:rsidP="009D6CB4">
      <w:pPr>
        <w:pStyle w:val="ListBullet"/>
      </w:pPr>
      <w:r w:rsidRPr="009D6CB4">
        <w:t>relevant legislation and codes of practice and facility policies and procedures, including:</w:t>
      </w:r>
    </w:p>
    <w:p w:rsidR="00000000" w:rsidRPr="009D6CB4" w:rsidP="009D6CB4">
      <w:pPr>
        <w:pStyle w:val="ListBullet2"/>
      </w:pPr>
      <w:r w:rsidRPr="009D6CB4">
        <w:t>health and safety</w:t>
      </w:r>
    </w:p>
    <w:p w:rsidR="00000000" w:rsidRPr="009D6CB4" w:rsidP="009D6CB4">
      <w:pPr>
        <w:pStyle w:val="ListBullet2"/>
      </w:pPr>
      <w:r w:rsidRPr="009D6CB4">
        <w:t>animal welfare and ethics</w:t>
      </w:r>
    </w:p>
    <w:p w:rsidR="00000000" w:rsidRPr="009D6CB4" w:rsidP="009D6CB4">
      <w:pPr>
        <w:pStyle w:val="ListBullet2"/>
      </w:pPr>
      <w:r w:rsidRPr="009D6CB4">
        <w:t>hygiene standards</w:t>
      </w:r>
    </w:p>
    <w:p w:rsidR="00000000" w:rsidRPr="009D6CB4" w:rsidP="009D6CB4">
      <w:pPr>
        <w:pStyle w:val="ListBullet"/>
      </w:pPr>
      <w:r w:rsidRPr="009D6CB4">
        <w:t>facility goals and plans relating to exhibits or enclosures</w:t>
      </w:r>
    </w:p>
    <w:p w:rsidR="00000000" w:rsidRPr="009D6CB4" w:rsidP="009D6CB4">
      <w:pPr>
        <w:pStyle w:val="ListBullet"/>
      </w:pPr>
      <w:r w:rsidRPr="009D6CB4">
        <w:t>industry standard exhibit or enclosure requirements for relevant species.</w:t>
      </w:r>
    </w:p>
    <w:p w:rsidR="00000000" w:rsidRPr="009D6CB4" w:rsidP="009D6CB4">
      <w:pPr>
        <w:pStyle w:val="AllowPageBreak"/>
      </w:pPr>
    </w:p>
    <w:p w:rsidR="00000000" w:rsidRPr="009D6CB4" w:rsidP="009D6CB4">
      <w:pPr>
        <w:pStyle w:val="Heading1"/>
      </w:pPr>
      <w:bookmarkStart w:id="4" w:name="O_1168318"/>
      <w:bookmarkEnd w:id="4"/>
      <w:r w:rsidRPr="009D6CB4">
        <w:t>Assessment Conditions</w:t>
      </w:r>
    </w:p>
    <w:p w:rsidR="00000000" w:rsidRPr="009D6CB4" w:rsidP="00FF320D">
      <w:pPr>
        <w:pStyle w:val="BodyText"/>
      </w:pPr>
      <w:r w:rsidRPr="009D6CB4">
        <w:t xml:space="preserve">Assessment of the </w:t>
      </w:r>
      <w:r w:rsidRPr="009D6CB4">
        <w:t>skills in this unit of competency must take place under the following conditions:</w:t>
      </w:r>
    </w:p>
    <w:p w:rsidR="00000000" w:rsidRPr="009D6CB4" w:rsidP="009D6CB4">
      <w:pPr>
        <w:pStyle w:val="ListBullet"/>
      </w:pPr>
      <w:r w:rsidRPr="009D6CB4">
        <w:t>physical conditions:</w:t>
      </w:r>
    </w:p>
    <w:p w:rsidR="00000000" w:rsidRPr="009D6CB4" w:rsidP="009D6CB4">
      <w:pPr>
        <w:pStyle w:val="ListBullet2"/>
      </w:pPr>
      <w:r w:rsidRPr="009D6CB4">
        <w:t>an animal care workplace or an environment that accurately reflects a real workplace setting</w:t>
      </w:r>
    </w:p>
    <w:p w:rsidR="00000000" w:rsidRPr="009D6CB4" w:rsidP="009D6CB4">
      <w:pPr>
        <w:pStyle w:val="ListBullet"/>
      </w:pPr>
      <w:r w:rsidRPr="009D6CB4">
        <w:t>resources, equipment and materials:</w:t>
      </w:r>
    </w:p>
    <w:p w:rsidR="00000000" w:rsidRPr="009D6CB4" w:rsidP="009D6CB4">
      <w:pPr>
        <w:pStyle w:val="ListBullet2"/>
      </w:pPr>
      <w:r w:rsidRPr="009D6CB4">
        <w:t>animals and exhibits or enclosures</w:t>
      </w:r>
    </w:p>
    <w:p w:rsidR="00000000" w:rsidRPr="009D6CB4" w:rsidP="009D6CB4">
      <w:pPr>
        <w:pStyle w:val="ListBullet2"/>
      </w:pPr>
      <w:r w:rsidRPr="009D6CB4">
        <w:t>equipment and resources appropriate to work undertaken in a captive or exhibited animal facility</w:t>
      </w:r>
    </w:p>
    <w:p w:rsidR="00000000" w:rsidRPr="009D6CB4" w:rsidP="009D6CB4">
      <w:pPr>
        <w:pStyle w:val="ListBullet"/>
      </w:pPr>
      <w:r w:rsidRPr="009D6CB4">
        <w:t>specifications:</w:t>
      </w:r>
    </w:p>
    <w:p w:rsidR="00000000" w:rsidRPr="009D6CB4" w:rsidP="009D6CB4">
      <w:pPr>
        <w:pStyle w:val="ListBullet2"/>
      </w:pPr>
      <w:r w:rsidRPr="009D6CB4">
        <w:t>facility policies and procedures</w:t>
      </w:r>
    </w:p>
    <w:p w:rsidR="00000000" w:rsidRPr="009D6CB4" w:rsidP="009D6CB4">
      <w:pPr>
        <w:pStyle w:val="ListBullet2"/>
      </w:pPr>
      <w:r w:rsidRPr="009D6CB4">
        <w:t>legislation, codes of practice and industry standards for exhibits or enc</w:t>
      </w:r>
      <w:r w:rsidRPr="009D6CB4">
        <w:t>losures.</w:t>
      </w:r>
    </w:p>
    <w:p w:rsidR="00000000" w:rsidRPr="009D6CB4" w:rsidP="009D6CB4">
      <w:pPr>
        <w:pStyle w:val="ListBullet"/>
      </w:pPr>
      <w:r w:rsidRPr="009D6CB4">
        <w:t>relationships:</w:t>
      </w:r>
    </w:p>
    <w:p w:rsidR="00000000" w:rsidRPr="009D6CB4" w:rsidP="009D6CB4">
      <w:pPr>
        <w:pStyle w:val="ListBullet2"/>
      </w:pPr>
      <w:r w:rsidRPr="009D6CB4">
        <w:t>supervisor.</w:t>
      </w:r>
    </w:p>
    <w:p w:rsidR="00000000" w:rsidRPr="009D6CB4" w:rsidP="00FF320D">
      <w:pPr>
        <w:pStyle w:val="BodyText"/>
      </w:pPr>
      <w:r w:rsidRPr="009D6CB4">
        <w:t>Assessors of this unit must satisfy the requirements for assessors in applicable vocational education and training legislation, frameworks and/or standards.</w:t>
      </w:r>
    </w:p>
    <w:p w:rsidR="00000000" w:rsidRPr="009D6CB4" w:rsidP="009D6CB4">
      <w:pPr>
        <w:pStyle w:val="Heading1"/>
      </w:pPr>
      <w:bookmarkStart w:id="5" w:name="O_1168321"/>
      <w:bookmarkEnd w:id="5"/>
      <w:r w:rsidRPr="009D6CB4">
        <w:t>Links</w:t>
      </w:r>
    </w:p>
    <w:p w:rsidR="00000000" w:rsidRPr="009D6CB4" w:rsidP="00FF320D">
      <w:pPr>
        <w:pStyle w:val="BodyText"/>
      </w:pPr>
      <w:r w:rsidRPr="009D6CB4">
        <w:t>Companion Volumes, including Impleme</w:t>
      </w:r>
      <w:r w:rsidRPr="009D6CB4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67E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D6CB4" w:rsidP="009D6CB4"/>
    <w:sectPr w:rsidSect="009D6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B4" w:rsidRPr="00FF320D" w:rsidP="00FF3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0D" w:rsidP="009D6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20D" w:rsidP="009D6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320D" w:rsidP="009D6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CB4" w:rsidRPr="00FF320D" w:rsidP="00FF3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0D" w:rsidRPr="002D2AF8" w:rsidP="009D6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ACMEXH309 Contribute to exhibit design and renovation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F320D" w:rsidP="009D6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21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AF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229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CB4"/>
  </w:style>
  <w:style w:type="character" w:customStyle="1" w:styleId="Heading1Char">
    <w:name w:val="Heading 1 Char"/>
    <w:basedOn w:val="DefaultParagraphFont"/>
    <w:link w:val="Heading1"/>
    <w:rsid w:val="009D6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C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C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6CB4"/>
    <w:rPr>
      <w:b/>
    </w:rPr>
  </w:style>
  <w:style w:type="character" w:customStyle="1" w:styleId="Heading2Char">
    <w:name w:val="Heading 2 Char"/>
    <w:basedOn w:val="DefaultParagraphFont"/>
    <w:link w:val="Heading2"/>
    <w:rsid w:val="009D6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CB4"/>
    <w:rPr>
      <w:b/>
      <w:spacing w:val="0"/>
    </w:rPr>
  </w:style>
  <w:style w:type="paragraph" w:customStyle="1" w:styleId="SuperTitle">
    <w:name w:val="SuperTitle"/>
    <w:basedOn w:val="Title"/>
    <w:rsid w:val="009D6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CB4"/>
    <w:rPr>
      <w:i/>
    </w:rPr>
  </w:style>
  <w:style w:type="paragraph" w:styleId="Caption">
    <w:name w:val="caption"/>
    <w:basedOn w:val="BodyText"/>
    <w:next w:val="Normal"/>
    <w:qFormat/>
    <w:rsid w:val="009D6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CB4"/>
  </w:style>
  <w:style w:type="paragraph" w:styleId="TableofFigures">
    <w:name w:val="table of figures"/>
    <w:basedOn w:val="Normal"/>
    <w:next w:val="Normal"/>
    <w:semiHidden/>
    <w:rsid w:val="009D6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C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CB4"/>
    <w:rPr>
      <w:rFonts w:ascii="Wingdings" w:hAnsi="Wingdings"/>
    </w:rPr>
  </w:style>
  <w:style w:type="paragraph" w:customStyle="1" w:styleId="TableHeading">
    <w:name w:val="Table Heading"/>
    <w:basedOn w:val="HeadingBase"/>
    <w:rsid w:val="009D6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CB4"/>
    <w:rPr>
      <w:color w:val="0033CC"/>
      <w:u w:val="none"/>
    </w:rPr>
  </w:style>
  <w:style w:type="paragraph" w:customStyle="1" w:styleId="BodyTextRight">
    <w:name w:val="Body Text Right"/>
    <w:basedOn w:val="BodyText"/>
    <w:rsid w:val="009D6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C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CB4"/>
    <w:rPr>
      <w:sz w:val="32"/>
    </w:rPr>
  </w:style>
  <w:style w:type="paragraph" w:customStyle="1" w:styleId="HeadingProcedure">
    <w:name w:val="Heading Procedure"/>
    <w:basedOn w:val="HeadingBase"/>
    <w:next w:val="Normal"/>
    <w:rsid w:val="009D6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CB4"/>
    <w:pPr>
      <w:spacing w:before="60" w:after="60"/>
    </w:pPr>
  </w:style>
  <w:style w:type="paragraph" w:styleId="ListContinue">
    <w:name w:val="List Continue"/>
    <w:basedOn w:val="List"/>
    <w:rsid w:val="009D6CB4"/>
    <w:pPr>
      <w:ind w:firstLine="0"/>
    </w:pPr>
  </w:style>
  <w:style w:type="paragraph" w:customStyle="1" w:styleId="ListNote">
    <w:name w:val="List Note"/>
    <w:basedOn w:val="List"/>
    <w:rsid w:val="009D6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CB4"/>
    <w:rPr>
      <w:rFonts w:ascii="Courier New" w:hAnsi="Courier New"/>
    </w:rPr>
  </w:style>
  <w:style w:type="paragraph" w:customStyle="1" w:styleId="NoteBullet">
    <w:name w:val="Note Bullet"/>
    <w:basedOn w:val="Note"/>
    <w:rsid w:val="009D6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CB4"/>
    <w:rPr>
      <w:b/>
      <w:smallCaps/>
    </w:rPr>
  </w:style>
  <w:style w:type="paragraph" w:customStyle="1" w:styleId="TableListNumber">
    <w:name w:val="Table List Number"/>
    <w:basedOn w:val="ListNumber"/>
    <w:rsid w:val="009D6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CB4"/>
    <w:pPr>
      <w:numPr>
        <w:numId w:val="9"/>
      </w:numPr>
    </w:pPr>
  </w:style>
  <w:style w:type="paragraph" w:customStyle="1" w:styleId="ListAlpha2">
    <w:name w:val="List Alpha 2"/>
    <w:basedOn w:val="List2"/>
    <w:rsid w:val="009D6CB4"/>
    <w:pPr>
      <w:numPr>
        <w:numId w:val="8"/>
      </w:numPr>
    </w:pPr>
  </w:style>
  <w:style w:type="paragraph" w:styleId="List2">
    <w:name w:val="List 2"/>
    <w:basedOn w:val="BodyText"/>
    <w:rsid w:val="009D6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C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CB4"/>
    <w:pPr>
      <w:numPr>
        <w:numId w:val="4"/>
      </w:numPr>
    </w:pPr>
  </w:style>
  <w:style w:type="paragraph" w:styleId="ListContinue2">
    <w:name w:val="List Continue 2"/>
    <w:basedOn w:val="List2"/>
    <w:rsid w:val="009D6CB4"/>
    <w:pPr>
      <w:ind w:firstLine="0"/>
    </w:pPr>
  </w:style>
  <w:style w:type="paragraph" w:styleId="ListContinue3">
    <w:name w:val="List Continue 3"/>
    <w:basedOn w:val="List3"/>
    <w:rsid w:val="009D6CB4"/>
    <w:pPr>
      <w:ind w:left="1021" w:firstLine="0"/>
    </w:pPr>
  </w:style>
  <w:style w:type="paragraph" w:styleId="ListContinue4">
    <w:name w:val="List Continue 4"/>
    <w:basedOn w:val="List4"/>
    <w:rsid w:val="009D6CB4"/>
    <w:pPr>
      <w:ind w:firstLine="0"/>
    </w:pPr>
  </w:style>
  <w:style w:type="paragraph" w:styleId="ListContinue5">
    <w:name w:val="List Continue 5"/>
    <w:basedOn w:val="List5"/>
    <w:rsid w:val="009D6CB4"/>
    <w:pPr>
      <w:ind w:firstLine="0"/>
    </w:pPr>
  </w:style>
  <w:style w:type="paragraph" w:styleId="ListNumber3">
    <w:name w:val="List Number 3"/>
    <w:basedOn w:val="List3"/>
    <w:rsid w:val="009D6CB4"/>
    <w:pPr>
      <w:numPr>
        <w:numId w:val="5"/>
      </w:numPr>
    </w:pPr>
  </w:style>
  <w:style w:type="paragraph" w:styleId="ListNumber4">
    <w:name w:val="List Number 4"/>
    <w:basedOn w:val="List4"/>
    <w:rsid w:val="009D6CB4"/>
    <w:pPr>
      <w:numPr>
        <w:numId w:val="6"/>
      </w:numPr>
    </w:pPr>
  </w:style>
  <w:style w:type="paragraph" w:styleId="ListNumber5">
    <w:name w:val="List Number 5"/>
    <w:basedOn w:val="List5"/>
    <w:rsid w:val="009D6CB4"/>
    <w:pPr>
      <w:numPr>
        <w:numId w:val="7"/>
      </w:numPr>
    </w:pPr>
  </w:style>
  <w:style w:type="paragraph" w:styleId="BlockText">
    <w:name w:val="Block Text"/>
    <w:basedOn w:val="Normal"/>
    <w:rsid w:val="009D6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CB4"/>
    <w:rPr>
      <w:sz w:val="16"/>
      <w:vertAlign w:val="superscript"/>
    </w:rPr>
  </w:style>
  <w:style w:type="character" w:customStyle="1" w:styleId="Symbols">
    <w:name w:val="Symbols"/>
    <w:basedOn w:val="DefaultParagraphFont"/>
    <w:rsid w:val="009D6CB4"/>
    <w:rPr>
      <w:rFonts w:ascii="Symbol" w:hAnsi="Symbol"/>
    </w:rPr>
  </w:style>
  <w:style w:type="character" w:customStyle="1" w:styleId="MenuOptions">
    <w:name w:val="Menu Options"/>
    <w:basedOn w:val="DefaultParagraphFont"/>
    <w:rsid w:val="009D6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CB4"/>
    <w:rPr>
      <w:b/>
    </w:rPr>
  </w:style>
  <w:style w:type="character" w:customStyle="1" w:styleId="Underlined">
    <w:name w:val="Underlined"/>
    <w:basedOn w:val="DefaultParagraphFont"/>
    <w:rsid w:val="009D6CB4"/>
    <w:rPr>
      <w:u w:val="single"/>
    </w:rPr>
  </w:style>
  <w:style w:type="paragraph" w:customStyle="1" w:styleId="TableBodyTextRight">
    <w:name w:val="Table Body Text Right"/>
    <w:basedOn w:val="TableBodyText"/>
    <w:rsid w:val="009D6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CB4"/>
    <w:rPr>
      <w:sz w:val="18"/>
    </w:rPr>
  </w:style>
  <w:style w:type="paragraph" w:customStyle="1" w:styleId="BodySmallRight">
    <w:name w:val="Body Small Right"/>
    <w:basedOn w:val="BodyTextRight"/>
    <w:rsid w:val="009D6CB4"/>
    <w:rPr>
      <w:sz w:val="18"/>
      <w:szCs w:val="18"/>
    </w:rPr>
  </w:style>
  <w:style w:type="paragraph" w:customStyle="1" w:styleId="MarginEdition">
    <w:name w:val="Margin Edition"/>
    <w:basedOn w:val="MarginNote"/>
    <w:rsid w:val="009D6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CB4"/>
    <w:rPr>
      <w:sz w:val="2"/>
      <w:szCs w:val="2"/>
    </w:rPr>
  </w:style>
  <w:style w:type="character" w:customStyle="1" w:styleId="Small">
    <w:name w:val="Small"/>
    <w:basedOn w:val="DefaultParagraphFont"/>
    <w:rsid w:val="009D6CB4"/>
    <w:rPr>
      <w:sz w:val="16"/>
    </w:rPr>
  </w:style>
  <w:style w:type="paragraph" w:customStyle="1" w:styleId="WideTable">
    <w:name w:val="Wide Table"/>
    <w:basedOn w:val="Normal"/>
    <w:rsid w:val="009D6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CB4"/>
  </w:style>
  <w:style w:type="paragraph" w:styleId="Quote">
    <w:name w:val="Quote"/>
    <w:basedOn w:val="Heading1"/>
    <w:link w:val="QuoteChar"/>
    <w:qFormat/>
    <w:rsid w:val="009D6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CB4"/>
    <w:pPr>
      <w:pageBreakBefore/>
    </w:pPr>
  </w:style>
  <w:style w:type="paragraph" w:customStyle="1" w:styleId="Border">
    <w:name w:val="Border"/>
    <w:basedOn w:val="Normal"/>
    <w:qFormat/>
    <w:rsid w:val="009D6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CB4"/>
    <w:rPr>
      <w:u w:val="single"/>
    </w:rPr>
  </w:style>
  <w:style w:type="character" w:customStyle="1" w:styleId="BoldandItalics">
    <w:name w:val="Bold and Italics"/>
    <w:qFormat/>
    <w:rsid w:val="009D6CB4"/>
    <w:rPr>
      <w:b/>
      <w:i/>
      <w:u w:val="none"/>
    </w:rPr>
  </w:style>
  <w:style w:type="paragraph" w:styleId="BalloonText">
    <w:name w:val="Balloon Text"/>
    <w:basedOn w:val="Normal"/>
    <w:link w:val="BalloonTextChar"/>
    <w:rsid w:val="009D6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C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3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2665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ACMEXH309 Contribute to exhibit design and renovation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