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305" w:rsidP="009C6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ACMEXH305 Monitor animal reproduction</w:t>
      </w:r>
      <w:r>
        <w:fldChar w:fldCharType="end"/>
      </w:r>
    </w:p>
    <w:p w:rsidR="009C6305" w:rsidP="009C6305">
      <w:pPr>
        <w:pStyle w:val="Version"/>
        <w:sectPr w:rsidSect="007E2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27F" w:rsidP="007E227F">
      <w:pPr>
        <w:pStyle w:val="SuperHeading"/>
      </w:pPr>
      <w:r w:rsidRPr="007E227F">
        <w:t>Assessment Requirements for ACMEXH305 Monitor animal reproduction</w:t>
      </w:r>
    </w:p>
    <w:p w:rsidR="00000000" w:rsidRPr="007E227F" w:rsidP="007E227F">
      <w:pPr>
        <w:pStyle w:val="Heading1"/>
      </w:pPr>
      <w:bookmarkStart w:id="1" w:name="O_1168239"/>
      <w:bookmarkEnd w:id="1"/>
      <w:r w:rsidRPr="007E22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7F">
            <w:pPr>
              <w:pStyle w:val="BodyTextBold"/>
              <w:rPr>
                <w:lang w:val="en-NZ"/>
              </w:rPr>
            </w:pPr>
            <w:r w:rsidRPr="007E22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7F">
            <w:pPr>
              <w:pStyle w:val="BodyTextBold"/>
              <w:rPr>
                <w:lang w:val="en-NZ"/>
              </w:rPr>
            </w:pPr>
            <w:r w:rsidRPr="007E227F">
              <w:t>Comments</w:t>
            </w:r>
          </w:p>
        </w:tc>
      </w:tr>
      <w:tr w:rsidTr="007E2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27F">
            <w:pPr>
              <w:pStyle w:val="BodyText"/>
              <w:rPr>
                <w:lang w:val="en-NZ"/>
              </w:rPr>
            </w:pPr>
            <w:r w:rsidRPr="007E22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27F" w:rsidP="007E227F">
            <w:pPr>
              <w:pStyle w:val="BodyText"/>
            </w:pPr>
            <w:r w:rsidRPr="007E227F">
              <w:t>This version released with ACM Animal Care and Management Training Package Version 4.0.</w:t>
            </w:r>
          </w:p>
        </w:tc>
      </w:tr>
    </w:tbl>
    <w:p w:rsidR="00000000" w:rsidRPr="007E227F" w:rsidP="007E227F">
      <w:pPr>
        <w:pStyle w:val="BodyText"/>
      </w:pPr>
    </w:p>
    <w:p w:rsidR="00000000" w:rsidRPr="007E227F" w:rsidP="007E227F">
      <w:pPr>
        <w:pStyle w:val="AllowPageBreak"/>
      </w:pPr>
    </w:p>
    <w:p w:rsidR="00000000" w:rsidRPr="007E227F" w:rsidP="007E227F">
      <w:pPr>
        <w:pStyle w:val="Heading1"/>
      </w:pPr>
      <w:bookmarkStart w:id="2" w:name="O_1168240"/>
      <w:bookmarkEnd w:id="2"/>
      <w:r w:rsidRPr="007E227F">
        <w:t>Performance Evidence</w:t>
      </w:r>
    </w:p>
    <w:p w:rsidR="00000000" w:rsidRPr="007E227F" w:rsidP="009C6305">
      <w:pPr>
        <w:pStyle w:val="BodyText"/>
      </w:pPr>
      <w:r w:rsidRPr="007E227F">
        <w:t>An individual demonstrating competency must satisfy all of the elements and performance criteria in this unit.</w:t>
      </w:r>
    </w:p>
    <w:p w:rsidR="00000000" w:rsidRPr="007E227F" w:rsidP="009C6305">
      <w:pPr>
        <w:pStyle w:val="BodyText"/>
      </w:pPr>
      <w:r w:rsidRPr="007E227F">
        <w:t>There must be evidence that the individual has undertaken the following activities according to facility breeding or populat</w:t>
      </w:r>
      <w:r w:rsidRPr="007E227F">
        <w:t>ion management plan for at least two different animals:</w:t>
      </w:r>
    </w:p>
    <w:p w:rsidR="00000000" w:rsidRPr="007E227F" w:rsidP="007E227F">
      <w:pPr>
        <w:pStyle w:val="ListBullet"/>
      </w:pPr>
      <w:r w:rsidRPr="007E227F">
        <w:t>provided environments conducive to reproduction</w:t>
      </w:r>
    </w:p>
    <w:p w:rsidR="00000000" w:rsidRPr="007E227F" w:rsidP="007E227F">
      <w:pPr>
        <w:pStyle w:val="ListBullet"/>
      </w:pPr>
      <w:r w:rsidRPr="007E227F">
        <w:t>observed and recognised signs of behavioural and physical changes associated with mating, reproduction and birth or hatching process</w:t>
      </w:r>
    </w:p>
    <w:p w:rsidR="00000000" w:rsidRPr="007E227F" w:rsidP="007E227F">
      <w:pPr>
        <w:pStyle w:val="ListBullet"/>
      </w:pPr>
      <w:r w:rsidRPr="007E227F">
        <w:t>recorded data and maintained records for each animal.</w:t>
      </w:r>
    </w:p>
    <w:p w:rsidR="00000000" w:rsidRPr="007E227F" w:rsidP="007E227F">
      <w:pPr>
        <w:pStyle w:val="AllowPageBreak"/>
      </w:pPr>
    </w:p>
    <w:p w:rsidR="00000000" w:rsidRPr="007E227F" w:rsidP="007E227F">
      <w:pPr>
        <w:pStyle w:val="Heading1"/>
      </w:pPr>
      <w:bookmarkStart w:id="3" w:name="O_1168241"/>
      <w:bookmarkEnd w:id="3"/>
      <w:r w:rsidRPr="007E227F">
        <w:t>Knowledge Evidence</w:t>
      </w:r>
    </w:p>
    <w:p w:rsidR="00000000" w:rsidRPr="007E227F" w:rsidP="009C6305">
      <w:pPr>
        <w:pStyle w:val="BodyText"/>
      </w:pPr>
      <w:r w:rsidRPr="007E227F">
        <w:t xml:space="preserve">An individual must be able to demonstrate the knowledge required to perform the tasks outlined in the elements and performance criteria of this unit. This includes </w:t>
      </w:r>
      <w:r w:rsidRPr="007E227F">
        <w:t>knowledge of:</w:t>
      </w:r>
    </w:p>
    <w:p w:rsidR="00000000" w:rsidRPr="007E227F" w:rsidP="007E227F">
      <w:pPr>
        <w:pStyle w:val="ListBullet"/>
      </w:pPr>
      <w:r w:rsidRPr="007E227F">
        <w:t>facility animal population or reproduction management plan, including species-specific strategies</w:t>
      </w:r>
    </w:p>
    <w:p w:rsidR="00000000" w:rsidRPr="007E227F" w:rsidP="007E227F">
      <w:pPr>
        <w:pStyle w:val="ListBullet"/>
      </w:pPr>
      <w:r w:rsidRPr="007E227F">
        <w:t>principles and practices of animal reproduction monitoring, including:</w:t>
      </w:r>
    </w:p>
    <w:p w:rsidR="00000000" w:rsidRPr="007E227F" w:rsidP="007E227F">
      <w:pPr>
        <w:pStyle w:val="ListBullet2"/>
      </w:pPr>
      <w:r w:rsidRPr="007E227F">
        <w:t>environmental processes that influence breeding, birth or hatching</w:t>
      </w:r>
    </w:p>
    <w:p w:rsidR="00000000" w:rsidRPr="007E227F" w:rsidP="007E227F">
      <w:pPr>
        <w:pStyle w:val="ListBullet2"/>
      </w:pPr>
      <w:r w:rsidRPr="007E227F">
        <w:t>fact</w:t>
      </w:r>
      <w:r w:rsidRPr="007E227F">
        <w:t>ors that impact or interfere with reproduction/breeding program</w:t>
      </w:r>
    </w:p>
    <w:p w:rsidR="00000000" w:rsidRPr="007E227F" w:rsidP="007E227F">
      <w:pPr>
        <w:pStyle w:val="ListBullet2"/>
      </w:pPr>
      <w:r w:rsidRPr="007E227F">
        <w:t>seasonality and non-seasonality of reproduction</w:t>
      </w:r>
    </w:p>
    <w:p w:rsidR="00000000" w:rsidRPr="007E227F" w:rsidP="007E227F">
      <w:pPr>
        <w:pStyle w:val="ListBullet"/>
      </w:pPr>
      <w:r w:rsidRPr="007E227F">
        <w:t>reproductive cycle and anatomical structures and physiological features of sexual maturity in animals, including:</w:t>
      </w:r>
    </w:p>
    <w:p w:rsidR="00000000" w:rsidRPr="007E227F" w:rsidP="007E227F">
      <w:pPr>
        <w:pStyle w:val="ListBullet2"/>
      </w:pPr>
      <w:r w:rsidRPr="007E227F">
        <w:t>puberty</w:t>
      </w:r>
    </w:p>
    <w:p w:rsidR="00000000" w:rsidRPr="007E227F" w:rsidP="007E227F">
      <w:pPr>
        <w:pStyle w:val="ListBullet2"/>
      </w:pPr>
      <w:r w:rsidRPr="007E227F">
        <w:t>oestrus</w:t>
      </w:r>
    </w:p>
    <w:p w:rsidR="00000000" w:rsidRPr="007E227F" w:rsidP="007E227F">
      <w:pPr>
        <w:pStyle w:val="ListBullet2"/>
      </w:pPr>
      <w:r w:rsidRPr="007E227F">
        <w:t>metamorphosi</w:t>
      </w:r>
      <w:r w:rsidRPr="007E227F">
        <w:t>s in amphibians and invertebrates</w:t>
      </w:r>
    </w:p>
    <w:p w:rsidR="00000000" w:rsidRPr="007E227F" w:rsidP="007E227F">
      <w:pPr>
        <w:pStyle w:val="ListBullet2"/>
      </w:pPr>
      <w:r w:rsidRPr="007E227F">
        <w:t>parturition or hatching</w:t>
      </w:r>
    </w:p>
    <w:p w:rsidR="00000000" w:rsidRPr="007E227F" w:rsidP="007E227F">
      <w:pPr>
        <w:pStyle w:val="ListBullet"/>
      </w:pPr>
      <w:r w:rsidRPr="007E227F">
        <w:t>species-specific animal behaviours relating to reproduction, including:</w:t>
      </w:r>
    </w:p>
    <w:p w:rsidR="00000000" w:rsidRPr="007E227F" w:rsidP="007E227F">
      <w:pPr>
        <w:pStyle w:val="ListBullet2"/>
      </w:pPr>
      <w:r w:rsidRPr="007E227F">
        <w:t>courtship and mating behaviours of males and females</w:t>
      </w:r>
    </w:p>
    <w:p w:rsidR="00000000" w:rsidRPr="007E227F" w:rsidP="007E227F">
      <w:pPr>
        <w:pStyle w:val="ListBullet2"/>
      </w:pPr>
      <w:r w:rsidRPr="007E227F">
        <w:t>olfactory signals</w:t>
      </w:r>
    </w:p>
    <w:p w:rsidR="00000000" w:rsidRPr="007E227F" w:rsidP="007E227F">
      <w:pPr>
        <w:pStyle w:val="ListBullet2"/>
      </w:pPr>
      <w:r w:rsidRPr="007E227F">
        <w:t>specific breeding calls</w:t>
      </w:r>
    </w:p>
    <w:p w:rsidR="00000000" w:rsidRPr="007E227F" w:rsidP="007E227F">
      <w:pPr>
        <w:pStyle w:val="ListBullet2"/>
      </w:pPr>
      <w:r w:rsidRPr="007E227F">
        <w:t>changes in dietary habits, fattening up</w:t>
      </w:r>
    </w:p>
    <w:p w:rsidR="00000000" w:rsidRPr="007E227F" w:rsidP="007E227F">
      <w:pPr>
        <w:pStyle w:val="ListBullet2"/>
      </w:pPr>
      <w:r w:rsidRPr="007E227F">
        <w:t>behaviours pre-birth and post-birth, hatching</w:t>
      </w:r>
    </w:p>
    <w:p w:rsidR="00000000" w:rsidRPr="007E227F" w:rsidP="007E227F">
      <w:pPr>
        <w:pStyle w:val="ListBullet2"/>
      </w:pPr>
      <w:r w:rsidRPr="007E227F">
        <w:t>normal and abnormal animal behaviour</w:t>
      </w:r>
    </w:p>
    <w:p w:rsidR="00000000" w:rsidRPr="007E227F" w:rsidP="007E227F">
      <w:pPr>
        <w:pStyle w:val="ListBullet"/>
      </w:pPr>
      <w:r w:rsidRPr="007E227F">
        <w:t>facility procedures relevant to animal reproduction, including:</w:t>
      </w:r>
    </w:p>
    <w:p w:rsidR="00000000" w:rsidRPr="007E227F" w:rsidP="007E227F">
      <w:pPr>
        <w:pStyle w:val="ListBullet2"/>
      </w:pPr>
      <w:r w:rsidRPr="007E227F">
        <w:t>managing animal interactions</w:t>
      </w:r>
    </w:p>
    <w:p w:rsidR="00000000" w:rsidRPr="007E227F" w:rsidP="007E227F">
      <w:pPr>
        <w:pStyle w:val="ListBullet2"/>
      </w:pPr>
      <w:r w:rsidRPr="007E227F">
        <w:t>animal introduction procedures and pla</w:t>
      </w:r>
      <w:r w:rsidRPr="007E227F">
        <w:t>nning</w:t>
      </w:r>
    </w:p>
    <w:p w:rsidR="00000000" w:rsidRPr="007E227F" w:rsidP="007E227F">
      <w:pPr>
        <w:pStyle w:val="ListBullet2"/>
      </w:pPr>
      <w:r w:rsidRPr="007E227F">
        <w:t>safety interacting with animals during mating or breeding periods to avoid bites, kicks, scratches, envenomation and zoonoses</w:t>
      </w:r>
    </w:p>
    <w:p w:rsidR="00000000" w:rsidRPr="007E227F" w:rsidP="007E227F">
      <w:pPr>
        <w:pStyle w:val="ListBullet2"/>
      </w:pPr>
      <w:r w:rsidRPr="007E227F">
        <w:t>hygiene and infection control</w:t>
      </w:r>
    </w:p>
    <w:p w:rsidR="00000000" w:rsidRPr="007E227F" w:rsidP="007E227F">
      <w:pPr>
        <w:pStyle w:val="ListBullet"/>
      </w:pPr>
      <w:r w:rsidRPr="007E227F">
        <w:t>species-specific animal husbandry requirements related to breeding animals, including:</w:t>
      </w:r>
    </w:p>
    <w:p w:rsidR="00000000" w:rsidRPr="007E227F" w:rsidP="007E227F">
      <w:pPr>
        <w:pStyle w:val="ListBullet2"/>
      </w:pPr>
      <w:r w:rsidRPr="007E227F">
        <w:t>suita</w:t>
      </w:r>
      <w:r w:rsidRPr="007E227F">
        <w:t>ble environment for breeding</w:t>
      </w:r>
    </w:p>
    <w:p w:rsidR="00000000" w:rsidRPr="007E227F" w:rsidP="007E227F">
      <w:pPr>
        <w:pStyle w:val="ListBullet2"/>
      </w:pPr>
      <w:r w:rsidRPr="007E227F">
        <w:t>suitable media to assist with birth or hatching</w:t>
      </w:r>
    </w:p>
    <w:p w:rsidR="00000000" w:rsidRPr="007E227F" w:rsidP="007E227F">
      <w:pPr>
        <w:pStyle w:val="ListBullet2"/>
      </w:pPr>
      <w:r w:rsidRPr="007E227F">
        <w:t>housing requirements for mother and young, where relevant</w:t>
      </w:r>
    </w:p>
    <w:p w:rsidR="00000000" w:rsidRPr="007E227F" w:rsidP="007E227F">
      <w:pPr>
        <w:pStyle w:val="ListBullet2"/>
      </w:pPr>
      <w:r w:rsidRPr="007E227F">
        <w:t>diet, nutritional and health requirements</w:t>
      </w:r>
    </w:p>
    <w:p w:rsidR="00000000" w:rsidRPr="007E227F" w:rsidP="007E227F">
      <w:pPr>
        <w:pStyle w:val="ListBullet2"/>
      </w:pPr>
      <w:r w:rsidRPr="007E227F">
        <w:t>safeguards to maximise the survival of captive offspring</w:t>
      </w:r>
    </w:p>
    <w:p w:rsidR="00000000" w:rsidRPr="007E227F" w:rsidP="007E227F">
      <w:pPr>
        <w:pStyle w:val="ListBullet"/>
      </w:pPr>
      <w:r w:rsidRPr="007E227F">
        <w:t>data collec</w:t>
      </w:r>
      <w:r w:rsidRPr="007E227F">
        <w:t>tion and record-keeping requirements.</w:t>
      </w:r>
    </w:p>
    <w:p w:rsidR="00000000" w:rsidRPr="007E227F" w:rsidP="007E227F">
      <w:pPr>
        <w:pStyle w:val="AllowPageBreak"/>
      </w:pPr>
    </w:p>
    <w:p w:rsidR="00000000" w:rsidRPr="007E227F" w:rsidP="007E227F">
      <w:pPr>
        <w:pStyle w:val="Heading1"/>
      </w:pPr>
      <w:bookmarkStart w:id="4" w:name="O_1168242"/>
      <w:bookmarkEnd w:id="4"/>
      <w:r w:rsidRPr="007E227F">
        <w:t>Assessment Conditions</w:t>
      </w:r>
    </w:p>
    <w:p w:rsidR="00000000" w:rsidRPr="007E227F" w:rsidP="009C6305">
      <w:pPr>
        <w:pStyle w:val="BodyText"/>
      </w:pPr>
      <w:r w:rsidRPr="007E227F">
        <w:t>Assessment of the skills in this unit of competency must take place under the following conditions:</w:t>
      </w:r>
    </w:p>
    <w:p w:rsidR="00000000" w:rsidRPr="007E227F" w:rsidP="007E227F">
      <w:pPr>
        <w:pStyle w:val="ListBullet"/>
      </w:pPr>
      <w:r w:rsidRPr="007E227F">
        <w:t>physical conditions:</w:t>
      </w:r>
    </w:p>
    <w:p w:rsidR="00000000" w:rsidRPr="007E227F" w:rsidP="007E227F">
      <w:pPr>
        <w:pStyle w:val="ListBullet2"/>
      </w:pPr>
      <w:r w:rsidRPr="007E227F">
        <w:t>an animal care workplace or an environment that accura</w:t>
      </w:r>
      <w:r w:rsidRPr="007E227F">
        <w:t>tely reflects a real workplace setting</w:t>
      </w:r>
    </w:p>
    <w:p w:rsidR="00000000" w:rsidRPr="007E227F" w:rsidP="007E227F">
      <w:pPr>
        <w:pStyle w:val="ListBullet"/>
      </w:pPr>
      <w:r w:rsidRPr="007E227F">
        <w:t>resources, equipment and materials:</w:t>
      </w:r>
    </w:p>
    <w:p w:rsidR="00000000" w:rsidRPr="007E227F" w:rsidP="007E227F">
      <w:pPr>
        <w:pStyle w:val="ListBullet2"/>
      </w:pPr>
      <w:r w:rsidRPr="007E227F">
        <w:t>live animals</w:t>
      </w:r>
    </w:p>
    <w:p w:rsidR="00000000" w:rsidRPr="007E227F" w:rsidP="007E227F">
      <w:pPr>
        <w:pStyle w:val="ListBullet2"/>
      </w:pPr>
      <w:r w:rsidRPr="007E227F">
        <w:t>equipment and resources typically available in an animal facility</w:t>
      </w:r>
    </w:p>
    <w:p w:rsidR="00000000" w:rsidRPr="007E227F" w:rsidP="007E227F">
      <w:pPr>
        <w:pStyle w:val="ListBullet"/>
      </w:pPr>
      <w:r w:rsidRPr="007E227F">
        <w:t>specifications:</w:t>
      </w:r>
    </w:p>
    <w:p w:rsidR="00000000" w:rsidRPr="007E227F" w:rsidP="007E227F">
      <w:pPr>
        <w:pStyle w:val="ListBullet2"/>
      </w:pPr>
      <w:r w:rsidRPr="007E227F">
        <w:t>facility policies and procedures relating to animal reproduction</w:t>
      </w:r>
    </w:p>
    <w:p w:rsidR="00000000" w:rsidRPr="007E227F" w:rsidP="007E227F">
      <w:pPr>
        <w:pStyle w:val="ListBullet"/>
      </w:pPr>
      <w:r w:rsidRPr="007E227F">
        <w:t>relationships:</w:t>
      </w:r>
    </w:p>
    <w:p w:rsidR="00000000" w:rsidRPr="007E227F" w:rsidP="007E227F">
      <w:pPr>
        <w:pStyle w:val="ListBullet2"/>
      </w:pPr>
      <w:r w:rsidRPr="007E227F">
        <w:t>co-workers and team members.</w:t>
      </w:r>
    </w:p>
    <w:p w:rsidR="00000000" w:rsidRPr="007E227F" w:rsidP="009C6305">
      <w:pPr>
        <w:pStyle w:val="BodyText"/>
      </w:pPr>
      <w:r w:rsidRPr="007E227F">
        <w:t>Assessors of this unit must satisfy the requirements for assessors in applicable vocational education and training legislation, frameworks and/or standards.</w:t>
      </w:r>
    </w:p>
    <w:p w:rsidR="00000000" w:rsidRPr="007E227F" w:rsidP="007E227F">
      <w:pPr>
        <w:pStyle w:val="Heading1"/>
      </w:pPr>
      <w:bookmarkStart w:id="5" w:name="O_1168245"/>
      <w:bookmarkEnd w:id="5"/>
      <w:r w:rsidRPr="007E227F">
        <w:t>Links</w:t>
      </w:r>
    </w:p>
    <w:p w:rsidR="00000000" w:rsidRPr="007E227F" w:rsidP="009C6305">
      <w:pPr>
        <w:pStyle w:val="BodyText"/>
      </w:pPr>
      <w:r w:rsidRPr="007E227F">
        <w:t>Companion Volumes, including Implementation G</w:t>
      </w:r>
      <w:r w:rsidRPr="007E227F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D213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E227F" w:rsidP="007E227F"/>
    <w:sectPr w:rsidSect="007E2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7F" w:rsidRPr="009C6305" w:rsidP="009C6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5" w:rsidP="007E2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6305" w:rsidP="007E2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6305" w:rsidP="007E2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27F" w:rsidRPr="009C6305" w:rsidP="009C6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5" w:rsidRPr="002D2AF8" w:rsidP="007E2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ACMEXH305 Monitor animal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C6305" w:rsidP="007E2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045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EB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0C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27F"/>
  </w:style>
  <w:style w:type="character" w:customStyle="1" w:styleId="Heading1Char">
    <w:name w:val="Heading 1 Char"/>
    <w:basedOn w:val="DefaultParagraphFont"/>
    <w:link w:val="Heading1"/>
    <w:rsid w:val="007E2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2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2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227F"/>
    <w:rPr>
      <w:b/>
    </w:rPr>
  </w:style>
  <w:style w:type="character" w:customStyle="1" w:styleId="Heading2Char">
    <w:name w:val="Heading 2 Char"/>
    <w:basedOn w:val="DefaultParagraphFont"/>
    <w:link w:val="Heading2"/>
    <w:rsid w:val="007E2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27F"/>
    <w:rPr>
      <w:b/>
      <w:spacing w:val="0"/>
    </w:rPr>
  </w:style>
  <w:style w:type="paragraph" w:customStyle="1" w:styleId="SuperTitle">
    <w:name w:val="SuperTitle"/>
    <w:basedOn w:val="Title"/>
    <w:rsid w:val="007E2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27F"/>
    <w:rPr>
      <w:i/>
    </w:rPr>
  </w:style>
  <w:style w:type="paragraph" w:styleId="Caption">
    <w:name w:val="caption"/>
    <w:basedOn w:val="BodyText"/>
    <w:next w:val="Normal"/>
    <w:qFormat/>
    <w:rsid w:val="007E2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27F"/>
  </w:style>
  <w:style w:type="paragraph" w:styleId="TableofFigures">
    <w:name w:val="table of figures"/>
    <w:basedOn w:val="Normal"/>
    <w:next w:val="Normal"/>
    <w:semiHidden/>
    <w:rsid w:val="007E2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27F"/>
    <w:rPr>
      <w:rFonts w:ascii="Wingdings" w:hAnsi="Wingdings"/>
    </w:rPr>
  </w:style>
  <w:style w:type="paragraph" w:customStyle="1" w:styleId="TableHeading">
    <w:name w:val="Table Heading"/>
    <w:basedOn w:val="HeadingBase"/>
    <w:rsid w:val="007E2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27F"/>
    <w:rPr>
      <w:color w:val="0033CC"/>
      <w:u w:val="none"/>
    </w:rPr>
  </w:style>
  <w:style w:type="paragraph" w:customStyle="1" w:styleId="BodyTextRight">
    <w:name w:val="Body Text Right"/>
    <w:basedOn w:val="BodyText"/>
    <w:rsid w:val="007E2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27F"/>
    <w:rPr>
      <w:sz w:val="32"/>
    </w:rPr>
  </w:style>
  <w:style w:type="paragraph" w:customStyle="1" w:styleId="HeadingProcedure">
    <w:name w:val="Heading Procedure"/>
    <w:basedOn w:val="HeadingBase"/>
    <w:next w:val="Normal"/>
    <w:rsid w:val="007E2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27F"/>
    <w:pPr>
      <w:spacing w:before="60" w:after="60"/>
    </w:pPr>
  </w:style>
  <w:style w:type="paragraph" w:styleId="ListContinue">
    <w:name w:val="List Continue"/>
    <w:basedOn w:val="List"/>
    <w:rsid w:val="007E227F"/>
    <w:pPr>
      <w:ind w:firstLine="0"/>
    </w:pPr>
  </w:style>
  <w:style w:type="paragraph" w:customStyle="1" w:styleId="ListNote">
    <w:name w:val="List Note"/>
    <w:basedOn w:val="List"/>
    <w:rsid w:val="007E2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27F"/>
    <w:rPr>
      <w:rFonts w:ascii="Courier New" w:hAnsi="Courier New"/>
    </w:rPr>
  </w:style>
  <w:style w:type="paragraph" w:customStyle="1" w:styleId="NoteBullet">
    <w:name w:val="Note Bullet"/>
    <w:basedOn w:val="Note"/>
    <w:rsid w:val="007E2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27F"/>
    <w:rPr>
      <w:b/>
      <w:smallCaps/>
    </w:rPr>
  </w:style>
  <w:style w:type="paragraph" w:customStyle="1" w:styleId="TableListNumber">
    <w:name w:val="Table List Number"/>
    <w:basedOn w:val="ListNumber"/>
    <w:rsid w:val="007E2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27F"/>
    <w:pPr>
      <w:numPr>
        <w:numId w:val="9"/>
      </w:numPr>
    </w:pPr>
  </w:style>
  <w:style w:type="paragraph" w:customStyle="1" w:styleId="ListAlpha2">
    <w:name w:val="List Alpha 2"/>
    <w:basedOn w:val="List2"/>
    <w:rsid w:val="007E227F"/>
    <w:pPr>
      <w:numPr>
        <w:numId w:val="8"/>
      </w:numPr>
    </w:pPr>
  </w:style>
  <w:style w:type="paragraph" w:styleId="List2">
    <w:name w:val="List 2"/>
    <w:basedOn w:val="BodyText"/>
    <w:rsid w:val="007E2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27F"/>
    <w:pPr>
      <w:numPr>
        <w:numId w:val="4"/>
      </w:numPr>
    </w:pPr>
  </w:style>
  <w:style w:type="paragraph" w:styleId="ListContinue2">
    <w:name w:val="List Continue 2"/>
    <w:basedOn w:val="List2"/>
    <w:rsid w:val="007E227F"/>
    <w:pPr>
      <w:ind w:firstLine="0"/>
    </w:pPr>
  </w:style>
  <w:style w:type="paragraph" w:styleId="ListContinue3">
    <w:name w:val="List Continue 3"/>
    <w:basedOn w:val="List3"/>
    <w:rsid w:val="007E227F"/>
    <w:pPr>
      <w:ind w:left="1021" w:firstLine="0"/>
    </w:pPr>
  </w:style>
  <w:style w:type="paragraph" w:styleId="ListContinue4">
    <w:name w:val="List Continue 4"/>
    <w:basedOn w:val="List4"/>
    <w:rsid w:val="007E227F"/>
    <w:pPr>
      <w:ind w:firstLine="0"/>
    </w:pPr>
  </w:style>
  <w:style w:type="paragraph" w:styleId="ListContinue5">
    <w:name w:val="List Continue 5"/>
    <w:basedOn w:val="List5"/>
    <w:rsid w:val="007E227F"/>
    <w:pPr>
      <w:ind w:firstLine="0"/>
    </w:pPr>
  </w:style>
  <w:style w:type="paragraph" w:styleId="ListNumber3">
    <w:name w:val="List Number 3"/>
    <w:basedOn w:val="List3"/>
    <w:rsid w:val="007E227F"/>
    <w:pPr>
      <w:numPr>
        <w:numId w:val="5"/>
      </w:numPr>
    </w:pPr>
  </w:style>
  <w:style w:type="paragraph" w:styleId="ListNumber4">
    <w:name w:val="List Number 4"/>
    <w:basedOn w:val="List4"/>
    <w:rsid w:val="007E227F"/>
    <w:pPr>
      <w:numPr>
        <w:numId w:val="6"/>
      </w:numPr>
    </w:pPr>
  </w:style>
  <w:style w:type="paragraph" w:styleId="ListNumber5">
    <w:name w:val="List Number 5"/>
    <w:basedOn w:val="List5"/>
    <w:rsid w:val="007E227F"/>
    <w:pPr>
      <w:numPr>
        <w:numId w:val="7"/>
      </w:numPr>
    </w:pPr>
  </w:style>
  <w:style w:type="paragraph" w:styleId="BlockText">
    <w:name w:val="Block Text"/>
    <w:basedOn w:val="Normal"/>
    <w:rsid w:val="007E2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27F"/>
    <w:rPr>
      <w:sz w:val="16"/>
      <w:vertAlign w:val="superscript"/>
    </w:rPr>
  </w:style>
  <w:style w:type="character" w:customStyle="1" w:styleId="Symbols">
    <w:name w:val="Symbols"/>
    <w:basedOn w:val="DefaultParagraphFont"/>
    <w:rsid w:val="007E227F"/>
    <w:rPr>
      <w:rFonts w:ascii="Symbol" w:hAnsi="Symbol"/>
    </w:rPr>
  </w:style>
  <w:style w:type="character" w:customStyle="1" w:styleId="MenuOptions">
    <w:name w:val="Menu Options"/>
    <w:basedOn w:val="DefaultParagraphFont"/>
    <w:rsid w:val="007E2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27F"/>
    <w:rPr>
      <w:b/>
    </w:rPr>
  </w:style>
  <w:style w:type="character" w:customStyle="1" w:styleId="Underlined">
    <w:name w:val="Underlined"/>
    <w:basedOn w:val="DefaultParagraphFont"/>
    <w:rsid w:val="007E227F"/>
    <w:rPr>
      <w:u w:val="single"/>
    </w:rPr>
  </w:style>
  <w:style w:type="paragraph" w:customStyle="1" w:styleId="TableBodyTextRight">
    <w:name w:val="Table Body Text Right"/>
    <w:basedOn w:val="TableBodyText"/>
    <w:rsid w:val="007E2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27F"/>
    <w:rPr>
      <w:sz w:val="18"/>
    </w:rPr>
  </w:style>
  <w:style w:type="paragraph" w:customStyle="1" w:styleId="BodySmallRight">
    <w:name w:val="Body Small Right"/>
    <w:basedOn w:val="BodyTextRight"/>
    <w:rsid w:val="007E227F"/>
    <w:rPr>
      <w:sz w:val="18"/>
      <w:szCs w:val="18"/>
    </w:rPr>
  </w:style>
  <w:style w:type="paragraph" w:customStyle="1" w:styleId="MarginEdition">
    <w:name w:val="Margin Edition"/>
    <w:basedOn w:val="MarginNote"/>
    <w:rsid w:val="007E2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27F"/>
    <w:rPr>
      <w:sz w:val="2"/>
      <w:szCs w:val="2"/>
    </w:rPr>
  </w:style>
  <w:style w:type="character" w:customStyle="1" w:styleId="Small">
    <w:name w:val="Small"/>
    <w:basedOn w:val="DefaultParagraphFont"/>
    <w:rsid w:val="007E227F"/>
    <w:rPr>
      <w:sz w:val="16"/>
    </w:rPr>
  </w:style>
  <w:style w:type="paragraph" w:customStyle="1" w:styleId="WideTable">
    <w:name w:val="Wide Table"/>
    <w:basedOn w:val="Normal"/>
    <w:rsid w:val="007E2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27F"/>
  </w:style>
  <w:style w:type="paragraph" w:styleId="Quote">
    <w:name w:val="Quote"/>
    <w:basedOn w:val="Heading1"/>
    <w:link w:val="QuoteChar"/>
    <w:qFormat/>
    <w:rsid w:val="007E2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27F"/>
    <w:pPr>
      <w:pageBreakBefore/>
    </w:pPr>
  </w:style>
  <w:style w:type="paragraph" w:customStyle="1" w:styleId="Border">
    <w:name w:val="Border"/>
    <w:basedOn w:val="Normal"/>
    <w:qFormat/>
    <w:rsid w:val="007E2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27F"/>
    <w:rPr>
      <w:u w:val="single"/>
    </w:rPr>
  </w:style>
  <w:style w:type="character" w:customStyle="1" w:styleId="BoldandItalics">
    <w:name w:val="Bold and Italics"/>
    <w:qFormat/>
    <w:rsid w:val="007E227F"/>
    <w:rPr>
      <w:b/>
      <w:i/>
      <w:u w:val="none"/>
    </w:rPr>
  </w:style>
  <w:style w:type="paragraph" w:styleId="BalloonText">
    <w:name w:val="Balloon Text"/>
    <w:basedOn w:val="Normal"/>
    <w:link w:val="BalloonTextChar"/>
    <w:rsid w:val="007E2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2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6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3079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ACMEXH305 Monitor animal reproduction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