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197B" w:rsidP="001119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ACMEQU508 Relate equine anatomical and physiological features to equine health care requirements</w:t>
      </w:r>
      <w:r>
        <w:fldChar w:fldCharType="end"/>
      </w:r>
    </w:p>
    <w:p w:rsidR="0011197B" w:rsidP="0011197B">
      <w:pPr>
        <w:pStyle w:val="Version"/>
        <w:sectPr w:rsidSect="00411D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1D04" w:rsidP="00411D04">
      <w:pPr>
        <w:pStyle w:val="SuperHeading"/>
      </w:pPr>
      <w:r w:rsidRPr="00411D04">
        <w:t>Assessment Requirements for ACMEQU508 Relate equine anatomical and physiological features to equine health care requirements</w:t>
      </w:r>
    </w:p>
    <w:p w:rsidR="00000000" w:rsidRPr="00411D04" w:rsidP="00411D04">
      <w:pPr>
        <w:pStyle w:val="Heading1"/>
      </w:pPr>
      <w:bookmarkStart w:id="1" w:name="O_1213524"/>
      <w:bookmarkEnd w:id="1"/>
      <w:r w:rsidRPr="00411D0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11D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D04">
            <w:pPr>
              <w:pStyle w:val="BodyTextBold"/>
              <w:rPr>
                <w:lang w:val="en-NZ"/>
              </w:rPr>
            </w:pPr>
            <w:r w:rsidRPr="00411D0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D04">
            <w:pPr>
              <w:pStyle w:val="BodyTextBold"/>
              <w:rPr>
                <w:lang w:val="en-NZ"/>
              </w:rPr>
            </w:pPr>
            <w:r w:rsidRPr="00411D04">
              <w:t>Comments</w:t>
            </w:r>
          </w:p>
        </w:tc>
      </w:tr>
      <w:tr w:rsidTr="00411D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D04">
            <w:pPr>
              <w:pStyle w:val="BodyText"/>
              <w:rPr>
                <w:lang w:val="en-NZ"/>
              </w:rPr>
            </w:pPr>
            <w:r w:rsidRPr="00411D0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D04" w:rsidP="00411D04">
            <w:pPr>
              <w:pStyle w:val="BodyText"/>
            </w:pPr>
            <w:r w:rsidRPr="00411D04">
              <w:t>This version released with ACM Animal Care and Management Training Package Version 5.0.</w:t>
            </w:r>
          </w:p>
        </w:tc>
      </w:tr>
    </w:tbl>
    <w:p w:rsidR="00000000" w:rsidRPr="00411D04" w:rsidP="00411D04">
      <w:pPr>
        <w:pStyle w:val="BodyText"/>
      </w:pPr>
    </w:p>
    <w:p w:rsidR="00000000" w:rsidRPr="00411D04" w:rsidP="00411D04">
      <w:pPr>
        <w:pStyle w:val="AllowPageBreak"/>
      </w:pPr>
    </w:p>
    <w:p w:rsidR="00000000" w:rsidRPr="00411D04" w:rsidP="00411D04">
      <w:pPr>
        <w:pStyle w:val="Heading1"/>
      </w:pPr>
      <w:bookmarkStart w:id="2" w:name="O_1213525"/>
      <w:bookmarkEnd w:id="2"/>
      <w:r w:rsidRPr="00411D04">
        <w:t>Performance Evidence</w:t>
      </w:r>
    </w:p>
    <w:p w:rsidR="00000000" w:rsidRPr="00411D04" w:rsidP="0011197B">
      <w:pPr>
        <w:pStyle w:val="BodyText"/>
      </w:pPr>
      <w:r w:rsidRPr="00411D04">
        <w:t>An individual demonstrating competency must satisfy all of the elements and performance criteria in this unit.</w:t>
      </w:r>
    </w:p>
    <w:p w:rsidR="00000000" w:rsidRPr="00411D04" w:rsidP="0011197B">
      <w:pPr>
        <w:pStyle w:val="BodyText"/>
      </w:pPr>
      <w:r w:rsidRPr="00411D04">
        <w:t>There must be e</w:t>
      </w:r>
      <w:r w:rsidRPr="00411D04">
        <w:t>vidence that the individual has:</w:t>
      </w:r>
    </w:p>
    <w:p w:rsidR="00000000" w:rsidRPr="00411D04" w:rsidP="00411D04">
      <w:pPr>
        <w:pStyle w:val="ListBullet"/>
      </w:pPr>
      <w:r w:rsidRPr="00411D04">
        <w:t>applied knowledge of equine anatomical and physiological features in assessing health care requirements for at least six different horses, including:</w:t>
      </w:r>
    </w:p>
    <w:p w:rsidR="00000000" w:rsidRPr="00411D04" w:rsidP="00411D04">
      <w:pPr>
        <w:pStyle w:val="ListBullet2"/>
      </w:pPr>
      <w:r w:rsidRPr="00411D04">
        <w:t xml:space="preserve">evaluated a range of common diseases, illnesses and injuries and their </w:t>
      </w:r>
      <w:r w:rsidRPr="00411D04">
        <w:t>impact on relevant body systems</w:t>
      </w:r>
    </w:p>
    <w:p w:rsidR="00000000" w:rsidRPr="00411D04" w:rsidP="00411D04">
      <w:pPr>
        <w:pStyle w:val="ListBullet2"/>
      </w:pPr>
      <w:r w:rsidRPr="00411D04">
        <w:t>observed and identified horse behavioural characteristics that indicate distress or illness</w:t>
      </w:r>
    </w:p>
    <w:p w:rsidR="00000000" w:rsidRPr="00411D04" w:rsidP="00411D04">
      <w:pPr>
        <w:pStyle w:val="ListBullet2"/>
      </w:pPr>
      <w:r w:rsidRPr="00411D04">
        <w:t>made informed decisions on prioritising treatments to maintain health and wellbeing of each horse.</w:t>
      </w:r>
    </w:p>
    <w:p w:rsidR="00000000" w:rsidRPr="00411D04" w:rsidP="00411D04">
      <w:pPr>
        <w:pStyle w:val="AllowPageBreak"/>
      </w:pPr>
    </w:p>
    <w:p w:rsidR="00000000" w:rsidRPr="00411D04" w:rsidP="00411D04">
      <w:pPr>
        <w:pStyle w:val="Heading1"/>
      </w:pPr>
      <w:bookmarkStart w:id="3" w:name="O_1213526"/>
      <w:bookmarkEnd w:id="3"/>
      <w:r w:rsidRPr="00411D04">
        <w:t>Knowledge Evidence</w:t>
      </w:r>
    </w:p>
    <w:p w:rsidR="00000000" w:rsidRPr="00411D04" w:rsidP="0011197B">
      <w:pPr>
        <w:pStyle w:val="BodyText"/>
      </w:pPr>
      <w:r w:rsidRPr="00411D04">
        <w:t>An individual must be able to demonstrate the knowledge required to perform the tasks outlined in the elements and performance criteria of this unit. This includes knowledge of:</w:t>
      </w:r>
    </w:p>
    <w:p w:rsidR="00000000" w:rsidRPr="00411D04" w:rsidP="00411D04">
      <w:pPr>
        <w:pStyle w:val="ListBullet"/>
      </w:pPr>
      <w:r w:rsidRPr="00411D04">
        <w:t>key equine anatomical and physiological features, structur</w:t>
      </w:r>
      <w:r w:rsidRPr="00411D04">
        <w:t xml:space="preserve">es and function of: </w:t>
      </w:r>
    </w:p>
    <w:p w:rsidR="00000000" w:rsidRPr="00411D04" w:rsidP="00411D04">
      <w:pPr>
        <w:pStyle w:val="ListBullet2"/>
      </w:pPr>
      <w:r w:rsidRPr="00411D04">
        <w:t>cellular biology and its relationship to growth, injury, healing and repair</w:t>
      </w:r>
    </w:p>
    <w:p w:rsidR="00000000" w:rsidRPr="00411D04" w:rsidP="00411D04">
      <w:pPr>
        <w:pStyle w:val="ListBullet2"/>
      </w:pPr>
      <w:r w:rsidRPr="00411D04">
        <w:t>integumentary system</w:t>
      </w:r>
    </w:p>
    <w:p w:rsidR="00000000" w:rsidRPr="00411D04" w:rsidP="00411D04">
      <w:pPr>
        <w:pStyle w:val="ListBullet2"/>
      </w:pPr>
      <w:r w:rsidRPr="00411D04">
        <w:t>musculoskeletal system</w:t>
      </w:r>
    </w:p>
    <w:p w:rsidR="00000000" w:rsidRPr="00411D04" w:rsidP="00411D04">
      <w:pPr>
        <w:pStyle w:val="ListBullet2"/>
      </w:pPr>
      <w:r w:rsidRPr="00411D04">
        <w:t>respiratory system</w:t>
      </w:r>
    </w:p>
    <w:p w:rsidR="00000000" w:rsidRPr="00411D04" w:rsidP="00411D04">
      <w:pPr>
        <w:pStyle w:val="ListBullet2"/>
      </w:pPr>
      <w:r w:rsidRPr="00411D04">
        <w:t>cardiovascular system</w:t>
      </w:r>
    </w:p>
    <w:p w:rsidR="00000000" w:rsidRPr="00411D04" w:rsidP="00411D04">
      <w:pPr>
        <w:pStyle w:val="ListBullet2"/>
      </w:pPr>
      <w:r w:rsidRPr="00411D04">
        <w:t>digestive system</w:t>
      </w:r>
    </w:p>
    <w:p w:rsidR="00000000" w:rsidRPr="00411D04" w:rsidP="00411D04">
      <w:pPr>
        <w:pStyle w:val="ListBullet2"/>
      </w:pPr>
      <w:r w:rsidRPr="00411D04">
        <w:t>reproductive system</w:t>
      </w:r>
    </w:p>
    <w:p w:rsidR="00000000" w:rsidRPr="00411D04" w:rsidP="00411D04">
      <w:pPr>
        <w:pStyle w:val="ListBullet2"/>
      </w:pPr>
      <w:r w:rsidRPr="00411D04">
        <w:t>nervous and endocrine systems</w:t>
      </w:r>
    </w:p>
    <w:p w:rsidR="00000000" w:rsidRPr="00411D04" w:rsidP="00411D04">
      <w:pPr>
        <w:pStyle w:val="ListBullet2"/>
      </w:pPr>
      <w:r w:rsidRPr="00411D04">
        <w:t>immune systems</w:t>
      </w:r>
    </w:p>
    <w:p w:rsidR="00000000" w:rsidRPr="00411D04" w:rsidP="00411D04">
      <w:pPr>
        <w:pStyle w:val="ListBullet2"/>
      </w:pPr>
      <w:r w:rsidRPr="00411D04">
        <w:t>hepatic system</w:t>
      </w:r>
    </w:p>
    <w:p w:rsidR="00000000" w:rsidRPr="00411D04" w:rsidP="00411D04">
      <w:pPr>
        <w:pStyle w:val="ListBullet2"/>
      </w:pPr>
      <w:r w:rsidRPr="00411D04">
        <w:t>urinary system</w:t>
      </w:r>
    </w:p>
    <w:p w:rsidR="00000000" w:rsidRPr="00411D04" w:rsidP="00411D04">
      <w:pPr>
        <w:pStyle w:val="ListBullet"/>
      </w:pPr>
      <w:r w:rsidRPr="00411D04">
        <w:t>interactions and relationships between body systems</w:t>
      </w:r>
    </w:p>
    <w:p w:rsidR="00000000" w:rsidRPr="00411D04" w:rsidP="00411D04">
      <w:pPr>
        <w:pStyle w:val="ListBullet"/>
      </w:pPr>
      <w:r w:rsidRPr="00411D04">
        <w:t>anatomical directional terminology</w:t>
      </w:r>
    </w:p>
    <w:p w:rsidR="00000000" w:rsidRPr="00411D04" w:rsidP="00411D04">
      <w:pPr>
        <w:pStyle w:val="ListBullet"/>
      </w:pPr>
      <w:r w:rsidRPr="00411D04">
        <w:t>common indicators of:</w:t>
      </w:r>
    </w:p>
    <w:p w:rsidR="00000000" w:rsidRPr="00411D04" w:rsidP="00411D04">
      <w:pPr>
        <w:pStyle w:val="ListBullet2"/>
      </w:pPr>
      <w:r w:rsidRPr="00411D04">
        <w:t>horse health and wellbeing</w:t>
      </w:r>
    </w:p>
    <w:p w:rsidR="00000000" w:rsidRPr="00411D04" w:rsidP="00411D04">
      <w:pPr>
        <w:pStyle w:val="ListBullet2"/>
      </w:pPr>
      <w:r w:rsidRPr="00411D04">
        <w:t>horse distress, illness and disease</w:t>
      </w:r>
    </w:p>
    <w:p w:rsidR="00000000" w:rsidRPr="00411D04" w:rsidP="00411D04">
      <w:pPr>
        <w:pStyle w:val="ListBullet"/>
      </w:pPr>
      <w:r w:rsidRPr="00411D04">
        <w:t>common diseases, illnesses and injur</w:t>
      </w:r>
      <w:r w:rsidRPr="00411D04">
        <w:t xml:space="preserve">ies </w:t>
      </w:r>
    </w:p>
    <w:p w:rsidR="00000000" w:rsidRPr="00411D04" w:rsidP="00411D04">
      <w:pPr>
        <w:pStyle w:val="ListBullet"/>
      </w:pPr>
      <w:r w:rsidRPr="00411D04">
        <w:t>causes and consequences of common diseases, infections and injuries</w:t>
      </w:r>
    </w:p>
    <w:p w:rsidR="00000000" w:rsidRPr="00411D04" w:rsidP="00411D04">
      <w:pPr>
        <w:pStyle w:val="ListBullet"/>
      </w:pPr>
      <w:r w:rsidRPr="00411D04">
        <w:t>contagious disease symptoms, prophylaxis and biosecurity protocols</w:t>
      </w:r>
    </w:p>
    <w:p w:rsidR="00000000" w:rsidRPr="00411D04" w:rsidP="00411D04">
      <w:pPr>
        <w:pStyle w:val="ListBullet"/>
      </w:pPr>
      <w:r w:rsidRPr="00411D04">
        <w:t>range and role of different equine allied health practitioners</w:t>
      </w:r>
    </w:p>
    <w:p w:rsidR="00000000" w:rsidRPr="00411D04" w:rsidP="00411D04">
      <w:pPr>
        <w:pStyle w:val="ListBullet"/>
      </w:pPr>
      <w:r w:rsidRPr="00411D04">
        <w:t>types of equine therapies and treatments commonly ava</w:t>
      </w:r>
      <w:r w:rsidRPr="00411D04">
        <w:t>ilable</w:t>
      </w:r>
    </w:p>
    <w:p w:rsidR="00000000" w:rsidRPr="00411D04" w:rsidP="00411D04">
      <w:pPr>
        <w:pStyle w:val="ListBullet"/>
      </w:pPr>
      <w:r w:rsidRPr="00411D04">
        <w:t>industry, veterinary and anatomical terminology related to equine allied health care</w:t>
      </w:r>
    </w:p>
    <w:p w:rsidR="00000000" w:rsidRPr="00411D04" w:rsidP="00411D04">
      <w:pPr>
        <w:pStyle w:val="ListBullet"/>
      </w:pPr>
      <w:r w:rsidRPr="00411D04">
        <w:t>normal and abnormal characteristics of horse behaviour</w:t>
      </w:r>
    </w:p>
    <w:p w:rsidR="00000000" w:rsidRPr="00411D04" w:rsidP="00411D04">
      <w:pPr>
        <w:pStyle w:val="ListBullet"/>
      </w:pPr>
      <w:r w:rsidRPr="00411D04">
        <w:t>key principles and practices of animal welfare relating to health care requirements of equines.</w:t>
      </w:r>
    </w:p>
    <w:p w:rsidR="00000000" w:rsidRPr="00411D04" w:rsidP="00411D04">
      <w:pPr>
        <w:pStyle w:val="AllowPageBreak"/>
      </w:pPr>
    </w:p>
    <w:p w:rsidR="00000000" w:rsidRPr="00411D04" w:rsidP="00411D04">
      <w:pPr>
        <w:pStyle w:val="Heading1"/>
      </w:pPr>
      <w:bookmarkStart w:id="4" w:name="O_1213527"/>
      <w:bookmarkEnd w:id="4"/>
      <w:r w:rsidRPr="00411D04">
        <w:t>Assessment Conditions</w:t>
      </w:r>
    </w:p>
    <w:p w:rsidR="00000000" w:rsidRPr="00411D04" w:rsidP="0011197B">
      <w:pPr>
        <w:pStyle w:val="BodyText"/>
      </w:pPr>
      <w:r w:rsidRPr="00411D04">
        <w:t>Assessment of the skills in this unit of competency must take place under the following conditions:</w:t>
      </w:r>
    </w:p>
    <w:p w:rsidR="00000000" w:rsidRPr="00411D04" w:rsidP="00411D04">
      <w:pPr>
        <w:pStyle w:val="ListBullet"/>
      </w:pPr>
      <w:r w:rsidRPr="00411D04">
        <w:t>physical conditions:</w:t>
      </w:r>
    </w:p>
    <w:p w:rsidR="00000000" w:rsidRPr="00411D04" w:rsidP="00411D04">
      <w:pPr>
        <w:pStyle w:val="ListBullet2"/>
      </w:pPr>
      <w:r w:rsidRPr="00411D04">
        <w:t>an equine workplace, or an environment that accurately represents workplace conditions</w:t>
      </w:r>
    </w:p>
    <w:p w:rsidR="00000000" w:rsidRPr="00411D04" w:rsidP="00411D04">
      <w:pPr>
        <w:pStyle w:val="ListBullet"/>
      </w:pPr>
      <w:r w:rsidRPr="00411D04">
        <w:t>resources, equ</w:t>
      </w:r>
      <w:r w:rsidRPr="00411D04">
        <w:t>ipment and materials:</w:t>
      </w:r>
    </w:p>
    <w:p w:rsidR="00000000" w:rsidRPr="00411D04" w:rsidP="00411D04">
      <w:pPr>
        <w:pStyle w:val="ListBullet2"/>
      </w:pPr>
      <w:r w:rsidRPr="00411D04">
        <w:t>access to information on equine anatomical features and systemic and pathophysiologic systems of equines and equine diseases, illnesses and injuries</w:t>
      </w:r>
    </w:p>
    <w:p w:rsidR="00000000" w:rsidRPr="00411D04" w:rsidP="00411D04">
      <w:pPr>
        <w:pStyle w:val="ListBullet2"/>
      </w:pPr>
      <w:r w:rsidRPr="00411D04">
        <w:t>live horses or case studies of horses with different health care requirements as spe</w:t>
      </w:r>
      <w:r w:rsidRPr="00411D04">
        <w:t>cified in the performance evidence.</w:t>
      </w:r>
    </w:p>
    <w:p w:rsidR="00000000" w:rsidRPr="00411D04" w:rsidP="00411D04">
      <w:pPr>
        <w:pStyle w:val="BodyText"/>
      </w:pPr>
    </w:p>
    <w:p w:rsidR="00000000" w:rsidRPr="00411D04" w:rsidP="0011197B">
      <w:pPr>
        <w:pStyle w:val="BodyText"/>
      </w:pPr>
      <w:r w:rsidRPr="00411D04">
        <w:t>Two Companion Volumes are available:</w:t>
      </w:r>
    </w:p>
    <w:p w:rsidR="00000000" w:rsidRPr="00411D04" w:rsidP="00411D04">
      <w:pPr>
        <w:pStyle w:val="ListBullet"/>
      </w:pPr>
      <w:r w:rsidRPr="00411D04">
        <w:rPr>
          <w:rStyle w:val="Emphasis"/>
        </w:rPr>
        <w:t>Companion Volume: User Guide: Equine Allied Health</w:t>
      </w:r>
      <w:r w:rsidRPr="00411D04">
        <w:t xml:space="preserve"> provides delivery and assessment information tailored for equine allied health practitioners</w:t>
      </w:r>
    </w:p>
    <w:p w:rsidR="00000000" w:rsidRPr="00411D04" w:rsidP="00411D04">
      <w:pPr>
        <w:pStyle w:val="ListBullet"/>
      </w:pPr>
      <w:r w:rsidRPr="00411D04">
        <w:rPr>
          <w:rStyle w:val="Emphasis"/>
        </w:rPr>
        <w:t>Companion Volume:</w:t>
      </w:r>
      <w:r w:rsidRPr="00411D04">
        <w:t xml:space="preserve"> </w:t>
      </w:r>
      <w:r w:rsidRPr="00411D04">
        <w:rPr>
          <w:rStyle w:val="Emphasis"/>
        </w:rPr>
        <w:t xml:space="preserve">User Guide: Safety </w:t>
      </w:r>
      <w:r w:rsidRPr="00411D04">
        <w:rPr>
          <w:rStyle w:val="Emphasis"/>
        </w:rPr>
        <w:t>in Equine Training</w:t>
      </w:r>
      <w:r w:rsidRPr="00411D04">
        <w:t xml:space="preserve"> provides advice and sample templates to assist assessors with the risk assessments that should be undertaken to help ensure the safety of all involved in the assessment.</w:t>
      </w:r>
    </w:p>
    <w:p w:rsidR="00000000" w:rsidRPr="00411D04" w:rsidP="0011197B">
      <w:pPr>
        <w:pStyle w:val="BodyText"/>
      </w:pPr>
      <w:r w:rsidRPr="00411D04">
        <w:t xml:space="preserve">Assessors of this unit must satisfy the requirements for assessors </w:t>
      </w:r>
      <w:r w:rsidRPr="00411D04">
        <w:t>in applicable vocational education and training legislation, frameworks and/or standards.</w:t>
      </w:r>
    </w:p>
    <w:p w:rsidR="00000000" w:rsidRPr="00411D04" w:rsidP="00411D04">
      <w:pPr>
        <w:pStyle w:val="Heading1"/>
      </w:pPr>
      <w:bookmarkStart w:id="5" w:name="O_1213530"/>
      <w:bookmarkEnd w:id="5"/>
      <w:r w:rsidRPr="00411D04">
        <w:t>Links</w:t>
      </w:r>
    </w:p>
    <w:p w:rsidR="00000000" w:rsidRPr="00411D04" w:rsidP="0011197B">
      <w:pPr>
        <w:pStyle w:val="BodyText"/>
      </w:pPr>
      <w:r w:rsidRPr="00411D04">
        <w:t>Companion Volumes, including Implementation Guides, are availa</w:t>
      </w:r>
      <w:r w:rsidRPr="00411D04">
        <w:t xml:space="preserve">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2C2604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411D04" w:rsidP="00411D04"/>
    <w:sectPr w:rsidSect="00411D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D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D04" w:rsidRPr="0011197B" w:rsidP="001119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D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97B" w:rsidP="00411D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197B" w:rsidP="00411D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1197B" w:rsidP="00411D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D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9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1D04" w:rsidRPr="0011197B" w:rsidP="001119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D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97B" w:rsidRPr="002D2AF8" w:rsidP="00411D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ACMEQU508 Relate equine anatomical and physiological features to equine health care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11197B" w:rsidP="00411D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0C35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6696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10EF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1D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1D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1D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1D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1D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1D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1D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1D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1D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1D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1D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1D04"/>
  </w:style>
  <w:style w:type="character" w:customStyle="1" w:styleId="Heading1Char">
    <w:name w:val="Heading 1 Char"/>
    <w:basedOn w:val="DefaultParagraphFont"/>
    <w:link w:val="Heading1"/>
    <w:rsid w:val="00411D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1D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1D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1D0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11D0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11D04"/>
    <w:rPr>
      <w:i/>
    </w:rPr>
  </w:style>
  <w:style w:type="paragraph" w:customStyle="1" w:styleId="SuperHeading">
    <w:name w:val="SuperHeading"/>
    <w:basedOn w:val="Normal"/>
    <w:rsid w:val="00411D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1D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11D04"/>
    <w:rPr>
      <w:b/>
    </w:rPr>
  </w:style>
  <w:style w:type="character" w:customStyle="1" w:styleId="Heading2Char">
    <w:name w:val="Heading 2 Char"/>
    <w:basedOn w:val="DefaultParagraphFont"/>
    <w:link w:val="Heading2"/>
    <w:rsid w:val="00411D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1D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1D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1D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1D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1D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1D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1D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1D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1D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1D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1D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1D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1D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1D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1D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1D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1D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1D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1D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1D04"/>
    <w:rPr>
      <w:b/>
      <w:spacing w:val="0"/>
    </w:rPr>
  </w:style>
  <w:style w:type="paragraph" w:customStyle="1" w:styleId="SuperTitle">
    <w:name w:val="SuperTitle"/>
    <w:basedOn w:val="Title"/>
    <w:rsid w:val="00411D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1D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1D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1D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1D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1D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1D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1D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1D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1D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1D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1D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1D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1D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1D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1D04"/>
  </w:style>
  <w:style w:type="paragraph" w:styleId="TableofFigures">
    <w:name w:val="table of figures"/>
    <w:basedOn w:val="Normal"/>
    <w:next w:val="Normal"/>
    <w:semiHidden/>
    <w:rsid w:val="00411D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1D0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11D04"/>
    <w:rPr>
      <w:rFonts w:ascii="Wingdings" w:hAnsi="Wingdings"/>
    </w:rPr>
  </w:style>
  <w:style w:type="paragraph" w:customStyle="1" w:styleId="TableHeading">
    <w:name w:val="Table Heading"/>
    <w:basedOn w:val="HeadingBase"/>
    <w:rsid w:val="00411D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1D04"/>
    <w:rPr>
      <w:color w:val="0033CC"/>
      <w:u w:val="none"/>
    </w:rPr>
  </w:style>
  <w:style w:type="paragraph" w:customStyle="1" w:styleId="BodyTextRight">
    <w:name w:val="Body Text Right"/>
    <w:basedOn w:val="BodyText"/>
    <w:rsid w:val="00411D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1D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1D0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1D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1D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1D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1D04"/>
    <w:rPr>
      <w:sz w:val="32"/>
    </w:rPr>
  </w:style>
  <w:style w:type="paragraph" w:customStyle="1" w:styleId="HeadingProcedure">
    <w:name w:val="Heading Procedure"/>
    <w:basedOn w:val="HeadingBase"/>
    <w:next w:val="Normal"/>
    <w:rsid w:val="00411D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1D04"/>
    <w:pPr>
      <w:spacing w:before="60" w:after="60"/>
    </w:pPr>
  </w:style>
  <w:style w:type="paragraph" w:styleId="ListContinue">
    <w:name w:val="List Continue"/>
    <w:basedOn w:val="List"/>
    <w:rsid w:val="00411D04"/>
    <w:pPr>
      <w:ind w:firstLine="0"/>
    </w:pPr>
  </w:style>
  <w:style w:type="paragraph" w:customStyle="1" w:styleId="ListNote">
    <w:name w:val="List Note"/>
    <w:basedOn w:val="List"/>
    <w:rsid w:val="00411D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1D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1D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1D04"/>
    <w:rPr>
      <w:rFonts w:ascii="Courier New" w:hAnsi="Courier New"/>
    </w:rPr>
  </w:style>
  <w:style w:type="paragraph" w:customStyle="1" w:styleId="NoteBullet">
    <w:name w:val="Note Bullet"/>
    <w:basedOn w:val="Note"/>
    <w:rsid w:val="00411D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1D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1D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1D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1D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1D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1D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1D04"/>
    <w:rPr>
      <w:b/>
      <w:smallCaps/>
    </w:rPr>
  </w:style>
  <w:style w:type="paragraph" w:customStyle="1" w:styleId="TableListNumber">
    <w:name w:val="Table List Number"/>
    <w:basedOn w:val="ListNumber"/>
    <w:rsid w:val="00411D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1D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1D04"/>
    <w:pPr>
      <w:numPr>
        <w:numId w:val="9"/>
      </w:numPr>
    </w:pPr>
  </w:style>
  <w:style w:type="paragraph" w:customStyle="1" w:styleId="ListAlpha2">
    <w:name w:val="List Alpha 2"/>
    <w:basedOn w:val="List2"/>
    <w:rsid w:val="00411D04"/>
    <w:pPr>
      <w:numPr>
        <w:numId w:val="8"/>
      </w:numPr>
    </w:pPr>
  </w:style>
  <w:style w:type="paragraph" w:styleId="List2">
    <w:name w:val="List 2"/>
    <w:basedOn w:val="BodyText"/>
    <w:rsid w:val="00411D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1D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1D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1D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1D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1D0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1D04"/>
    <w:pPr>
      <w:numPr>
        <w:numId w:val="4"/>
      </w:numPr>
    </w:pPr>
  </w:style>
  <w:style w:type="paragraph" w:styleId="ListContinue2">
    <w:name w:val="List Continue 2"/>
    <w:basedOn w:val="List2"/>
    <w:rsid w:val="00411D04"/>
    <w:pPr>
      <w:ind w:firstLine="0"/>
    </w:pPr>
  </w:style>
  <w:style w:type="paragraph" w:styleId="ListContinue3">
    <w:name w:val="List Continue 3"/>
    <w:basedOn w:val="List3"/>
    <w:rsid w:val="00411D04"/>
    <w:pPr>
      <w:ind w:left="1021" w:firstLine="0"/>
    </w:pPr>
  </w:style>
  <w:style w:type="paragraph" w:styleId="ListContinue4">
    <w:name w:val="List Continue 4"/>
    <w:basedOn w:val="List4"/>
    <w:rsid w:val="00411D04"/>
    <w:pPr>
      <w:ind w:firstLine="0"/>
    </w:pPr>
  </w:style>
  <w:style w:type="paragraph" w:styleId="ListContinue5">
    <w:name w:val="List Continue 5"/>
    <w:basedOn w:val="List5"/>
    <w:rsid w:val="00411D04"/>
    <w:pPr>
      <w:ind w:firstLine="0"/>
    </w:pPr>
  </w:style>
  <w:style w:type="paragraph" w:styleId="ListNumber3">
    <w:name w:val="List Number 3"/>
    <w:basedOn w:val="List3"/>
    <w:rsid w:val="00411D04"/>
    <w:pPr>
      <w:numPr>
        <w:numId w:val="5"/>
      </w:numPr>
    </w:pPr>
  </w:style>
  <w:style w:type="paragraph" w:styleId="ListNumber4">
    <w:name w:val="List Number 4"/>
    <w:basedOn w:val="List4"/>
    <w:rsid w:val="00411D04"/>
    <w:pPr>
      <w:numPr>
        <w:numId w:val="6"/>
      </w:numPr>
    </w:pPr>
  </w:style>
  <w:style w:type="paragraph" w:styleId="ListNumber5">
    <w:name w:val="List Number 5"/>
    <w:basedOn w:val="List5"/>
    <w:rsid w:val="00411D04"/>
    <w:pPr>
      <w:numPr>
        <w:numId w:val="7"/>
      </w:numPr>
    </w:pPr>
  </w:style>
  <w:style w:type="paragraph" w:styleId="BlockText">
    <w:name w:val="Block Text"/>
    <w:basedOn w:val="Normal"/>
    <w:rsid w:val="00411D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1D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1D04"/>
    <w:rPr>
      <w:sz w:val="16"/>
      <w:vertAlign w:val="superscript"/>
    </w:rPr>
  </w:style>
  <w:style w:type="character" w:customStyle="1" w:styleId="Symbols">
    <w:name w:val="Symbols"/>
    <w:basedOn w:val="DefaultParagraphFont"/>
    <w:rsid w:val="00411D04"/>
    <w:rPr>
      <w:rFonts w:ascii="Symbol" w:hAnsi="Symbol"/>
    </w:rPr>
  </w:style>
  <w:style w:type="character" w:customStyle="1" w:styleId="MenuOptions">
    <w:name w:val="Menu Options"/>
    <w:basedOn w:val="DefaultParagraphFont"/>
    <w:rsid w:val="00411D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1D04"/>
    <w:rPr>
      <w:b/>
    </w:rPr>
  </w:style>
  <w:style w:type="character" w:customStyle="1" w:styleId="Underlined">
    <w:name w:val="Underlined"/>
    <w:basedOn w:val="DefaultParagraphFont"/>
    <w:rsid w:val="00411D04"/>
    <w:rPr>
      <w:u w:val="single"/>
    </w:rPr>
  </w:style>
  <w:style w:type="paragraph" w:customStyle="1" w:styleId="TableBodyTextRight">
    <w:name w:val="Table Body Text Right"/>
    <w:basedOn w:val="TableBodyText"/>
    <w:rsid w:val="00411D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1D04"/>
    <w:rPr>
      <w:sz w:val="18"/>
    </w:rPr>
  </w:style>
  <w:style w:type="paragraph" w:customStyle="1" w:styleId="BodySmallRight">
    <w:name w:val="Body Small Right"/>
    <w:basedOn w:val="BodyTextRight"/>
    <w:rsid w:val="00411D04"/>
    <w:rPr>
      <w:sz w:val="18"/>
      <w:szCs w:val="18"/>
    </w:rPr>
  </w:style>
  <w:style w:type="paragraph" w:customStyle="1" w:styleId="MarginEdition">
    <w:name w:val="Margin Edition"/>
    <w:basedOn w:val="MarginNote"/>
    <w:rsid w:val="00411D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1D04"/>
    <w:rPr>
      <w:sz w:val="2"/>
      <w:szCs w:val="2"/>
    </w:rPr>
  </w:style>
  <w:style w:type="character" w:customStyle="1" w:styleId="Small">
    <w:name w:val="Small"/>
    <w:basedOn w:val="DefaultParagraphFont"/>
    <w:rsid w:val="00411D04"/>
    <w:rPr>
      <w:sz w:val="16"/>
    </w:rPr>
  </w:style>
  <w:style w:type="paragraph" w:customStyle="1" w:styleId="WideTable">
    <w:name w:val="Wide Table"/>
    <w:basedOn w:val="Normal"/>
    <w:rsid w:val="00411D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1D04"/>
  </w:style>
  <w:style w:type="paragraph" w:styleId="Quote">
    <w:name w:val="Quote"/>
    <w:basedOn w:val="Heading1"/>
    <w:link w:val="QuoteChar"/>
    <w:qFormat/>
    <w:rsid w:val="00411D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1D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1D04"/>
    <w:pPr>
      <w:pageBreakBefore/>
    </w:pPr>
  </w:style>
  <w:style w:type="paragraph" w:customStyle="1" w:styleId="Border">
    <w:name w:val="Border"/>
    <w:basedOn w:val="Normal"/>
    <w:qFormat/>
    <w:rsid w:val="00411D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1D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1D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1D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1D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1D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1D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1D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1D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1D04"/>
    <w:rPr>
      <w:u w:val="single"/>
    </w:rPr>
  </w:style>
  <w:style w:type="character" w:customStyle="1" w:styleId="BoldandItalics">
    <w:name w:val="Bold and Italics"/>
    <w:qFormat/>
    <w:rsid w:val="00411D04"/>
    <w:rPr>
      <w:b/>
      <w:i/>
      <w:u w:val="none"/>
    </w:rPr>
  </w:style>
  <w:style w:type="paragraph" w:styleId="BalloonText">
    <w:name w:val="Balloon Text"/>
    <w:basedOn w:val="Normal"/>
    <w:link w:val="BalloonTextChar"/>
    <w:rsid w:val="00411D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1D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1D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1D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1D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1D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1D0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119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484</Words>
  <Characters>3240</Characters>
  <Application>Microsoft Office Word</Application>
  <DocSecurity>0</DocSecurity>
  <Lines>87</Lines>
  <Paragraphs>65</Paragraphs>
  <ScaleCrop>false</ScaleCrop>
  <Company>Author-it Software Corporation Ltd.</Company>
  <LinksUpToDate>false</LinksUpToDate>
  <CharactersWithSpaces>3659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ACMEQU508 Relate equine anatomical and physiological features to equine health care requirements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2022-07-16T08:36:00Z</dcterms:created>
  <dcterms:modified xsi:type="dcterms:W3CDTF">2022-07-16T08:36:00Z</dcterms:modified>
</cp:coreProperties>
</file>