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57C2" w:rsidP="003B57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ACMEQU507 Work within an equine allied health provider framework</w:t>
      </w:r>
      <w:r>
        <w:fldChar w:fldCharType="end"/>
      </w:r>
    </w:p>
    <w:p w:rsidR="003B57C2" w:rsidP="003B57C2">
      <w:pPr>
        <w:pStyle w:val="Version"/>
        <w:sectPr w:rsidSect="00984C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4C2C" w:rsidP="00984C2C">
      <w:pPr>
        <w:pStyle w:val="SuperHeading"/>
      </w:pPr>
      <w:r w:rsidRPr="00984C2C">
        <w:t>ACMEQU507 Work within an equine allied health provider framework</w:t>
      </w:r>
    </w:p>
    <w:p w:rsidR="00000000" w:rsidRPr="00984C2C" w:rsidP="00984C2C">
      <w:pPr>
        <w:pStyle w:val="Heading1"/>
      </w:pPr>
      <w:bookmarkStart w:id="1" w:name="O_1213495"/>
      <w:bookmarkEnd w:id="1"/>
      <w:r w:rsidRPr="00984C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4C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BodyTextBold"/>
              <w:rPr>
                <w:lang w:val="en-NZ"/>
              </w:rPr>
            </w:pPr>
            <w:r w:rsidRPr="00984C2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BodyTextBold"/>
              <w:rPr>
                <w:lang w:val="en-NZ"/>
              </w:rPr>
            </w:pPr>
            <w:r w:rsidRPr="00984C2C">
              <w:t>Comments</w:t>
            </w:r>
          </w:p>
        </w:tc>
      </w:tr>
      <w:tr w:rsidTr="00984C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BodyText"/>
              <w:rPr>
                <w:lang w:val="en-NZ"/>
              </w:rPr>
            </w:pPr>
            <w:r w:rsidRPr="00984C2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C2C" w:rsidP="00984C2C">
            <w:pPr>
              <w:pStyle w:val="BodyText"/>
            </w:pPr>
            <w:r w:rsidRPr="00984C2C">
              <w:t>This version released with ACM Animal Care and Management Training Package Version 5.0.</w:t>
            </w:r>
          </w:p>
        </w:tc>
      </w:tr>
    </w:tbl>
    <w:p w:rsidR="00000000" w:rsidRPr="00984C2C" w:rsidP="00984C2C">
      <w:pPr>
        <w:pStyle w:val="BodyText"/>
      </w:pPr>
    </w:p>
    <w:p w:rsidR="00000000" w:rsidRPr="00984C2C" w:rsidP="00984C2C">
      <w:pPr>
        <w:pStyle w:val="AllowPageBreak"/>
      </w:pPr>
    </w:p>
    <w:p w:rsidR="00000000" w:rsidRPr="00984C2C" w:rsidP="00984C2C">
      <w:pPr>
        <w:pStyle w:val="Heading1"/>
      </w:pPr>
      <w:bookmarkStart w:id="2" w:name="O_1213496"/>
      <w:bookmarkEnd w:id="2"/>
      <w:r w:rsidRPr="00984C2C">
        <w:t>Application</w:t>
      </w:r>
    </w:p>
    <w:p w:rsidR="00000000" w:rsidRPr="00984C2C" w:rsidP="003B57C2">
      <w:pPr>
        <w:pStyle w:val="BodyText"/>
      </w:pPr>
      <w:r w:rsidRPr="00984C2C">
        <w:t>This unit of competency describes the skills and knowledge required to work professionally as an equine allied health service provider. It covers knowledge of relevant state/territory regulations and scope of practice requirements, developing industry netw</w:t>
      </w:r>
      <w:r w:rsidRPr="00984C2C">
        <w:t>orks, providing and promoting services to clients, establishing and maintaining accurate records and maintaining industry knowledge and currency.</w:t>
      </w:r>
    </w:p>
    <w:p w:rsidR="00000000" w:rsidRPr="00984C2C" w:rsidP="003B57C2">
      <w:pPr>
        <w:pStyle w:val="BodyText"/>
      </w:pPr>
      <w:r w:rsidRPr="00984C2C">
        <w:t>The unit applies to practitioners who provide an allied health service for horses and other equines. They work</w:t>
      </w:r>
      <w:r w:rsidRPr="00984C2C">
        <w:t xml:space="preserve"> autonomously and apply in-depth technical knowledge and skills to provide and communicate solutions for predictable and unpredictable problems within their scope of professional practice.</w:t>
      </w:r>
    </w:p>
    <w:p w:rsidR="00000000" w:rsidRPr="00984C2C" w:rsidP="003B57C2">
      <w:pPr>
        <w:pStyle w:val="BodyText"/>
      </w:pPr>
      <w:r w:rsidRPr="00984C2C">
        <w:t>Commonwealth and state/territory health and safety and animal welfa</w:t>
      </w:r>
      <w:r w:rsidRPr="00984C2C">
        <w:t>re legislation, regulations and codes of practice relevant to interacting with horses apply to workers in this industry. Requirements vary between industry sectors and jurisdictions.</w:t>
      </w:r>
    </w:p>
    <w:p w:rsidR="00000000" w:rsidRPr="00984C2C" w:rsidP="003B57C2">
      <w:pPr>
        <w:pStyle w:val="BodyText"/>
      </w:pPr>
      <w:r w:rsidRPr="00984C2C">
        <w:t>No licensing, legislative or certification requirements apply to this uni</w:t>
      </w:r>
      <w:r w:rsidRPr="00984C2C">
        <w:t>t at the time of publication.</w:t>
      </w:r>
    </w:p>
    <w:p w:rsidR="00000000" w:rsidRPr="00984C2C" w:rsidP="00984C2C">
      <w:pPr>
        <w:pStyle w:val="Heading1"/>
      </w:pPr>
      <w:bookmarkStart w:id="3" w:name="O_1213497"/>
      <w:bookmarkEnd w:id="3"/>
      <w:r w:rsidRPr="00984C2C">
        <w:t>Pre-requisite Unit</w:t>
      </w:r>
    </w:p>
    <w:p w:rsidR="00000000" w:rsidRPr="00984C2C" w:rsidP="003B57C2">
      <w:pPr>
        <w:pStyle w:val="BodyText"/>
      </w:pPr>
      <w:r w:rsidRPr="00984C2C">
        <w:t>Nil</w:t>
      </w:r>
    </w:p>
    <w:p w:rsidR="00000000" w:rsidRPr="00984C2C" w:rsidP="00984C2C">
      <w:pPr>
        <w:pStyle w:val="Heading1"/>
      </w:pPr>
      <w:bookmarkStart w:id="4" w:name="O_1213499"/>
      <w:bookmarkEnd w:id="4"/>
      <w:r w:rsidRPr="00984C2C">
        <w:t>Unit Sector</w:t>
      </w:r>
    </w:p>
    <w:p w:rsidR="00000000" w:rsidRPr="00984C2C" w:rsidP="003B57C2">
      <w:pPr>
        <w:pStyle w:val="BodyText"/>
      </w:pPr>
      <w:r w:rsidRPr="00984C2C">
        <w:t>Equine (EQU)</w:t>
      </w:r>
    </w:p>
    <w:p w:rsidR="00000000" w:rsidRPr="00984C2C" w:rsidP="00984C2C">
      <w:pPr>
        <w:pStyle w:val="Heading1"/>
      </w:pPr>
      <w:bookmarkStart w:id="5" w:name="O_1213500"/>
      <w:bookmarkEnd w:id="5"/>
      <w:r w:rsidRPr="00984C2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57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BodyTextBold"/>
              <w:rPr>
                <w:lang w:val="en-NZ"/>
              </w:rPr>
            </w:pPr>
            <w:r w:rsidRPr="00984C2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BodyTextBold"/>
              <w:rPr>
                <w:lang w:val="en-NZ"/>
              </w:rPr>
            </w:pPr>
            <w:r w:rsidRPr="00984C2C">
              <w:t>Performance Criteria</w:t>
            </w:r>
          </w:p>
        </w:tc>
      </w:tr>
      <w:tr w:rsidTr="003B57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C2C" w:rsidP="00984C2C">
            <w:pPr>
              <w:pStyle w:val="BodyText"/>
            </w:pPr>
            <w:r w:rsidRPr="00984C2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BodyText"/>
              <w:rPr>
                <w:lang w:val="en-NZ"/>
              </w:rPr>
            </w:pPr>
            <w:r w:rsidRPr="00984C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57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BodyText"/>
              <w:rPr>
                <w:lang w:val="en-NZ"/>
              </w:rPr>
            </w:pPr>
            <w:r w:rsidRPr="00984C2C">
              <w:t>1. Investigate compliance requirements relating to equine allied health service provision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C2C" w:rsidP="00984C2C">
            <w:pPr>
              <w:pStyle w:val="BodyText"/>
            </w:pPr>
            <w:r w:rsidRPr="00984C2C">
              <w:t>1.1 Identify requirements relating to equine allied health service pr</w:t>
            </w:r>
            <w:r w:rsidRPr="00984C2C">
              <w:t xml:space="preserve">actitioner scope of practice, including relevant veterinary practice, and pharmacy, poisons/restricted and controlled substances legislation </w:t>
            </w:r>
          </w:p>
          <w:p w:rsidR="00000000" w:rsidRPr="00984C2C" w:rsidP="00984C2C">
            <w:pPr>
              <w:pStyle w:val="BodyText"/>
            </w:pPr>
            <w:r w:rsidRPr="00984C2C">
              <w:t xml:space="preserve">1.2 Identify and comply with legislative and code of practice requirements relating to animal welfare, health and </w:t>
            </w:r>
            <w:r w:rsidRPr="00984C2C">
              <w:t>safety and environmental sustainability relevant to conducting equine services</w:t>
            </w:r>
          </w:p>
          <w:p w:rsidR="00000000" w:rsidP="00984C2C">
            <w:pPr>
              <w:pStyle w:val="BodyText"/>
              <w:rPr>
                <w:lang w:val="en-NZ"/>
              </w:rPr>
            </w:pPr>
            <w:r w:rsidRPr="00984C2C">
              <w:t>1.3 Investigate and establish legal, insurance and business requirements relevant to equine allied health service provision</w:t>
            </w:r>
          </w:p>
        </w:tc>
      </w:tr>
      <w:tr w:rsidTr="003B57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BodyText"/>
              <w:rPr>
                <w:lang w:val="en-NZ"/>
              </w:rPr>
            </w:pPr>
            <w:r w:rsidRPr="00984C2C">
              <w:t>2. Develop an industry network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C2C" w:rsidP="00984C2C">
            <w:pPr>
              <w:pStyle w:val="BodyText"/>
            </w:pPr>
            <w:r w:rsidRPr="00984C2C">
              <w:t>2.1 Identify equine industry health service providers and evaluate options for equine health care</w:t>
            </w:r>
          </w:p>
          <w:p w:rsidR="00000000" w:rsidP="00984C2C">
            <w:pPr>
              <w:pStyle w:val="BodyText"/>
              <w:rPr>
                <w:lang w:val="en-NZ"/>
              </w:rPr>
            </w:pPr>
            <w:r w:rsidRPr="00984C2C">
              <w:t>2.2 Establish a network of registered veterinarians and other appropriate equine service providers for referrals, sharing of information, collaboration and co</w:t>
            </w:r>
            <w:r w:rsidRPr="00984C2C">
              <w:t>nsultation</w:t>
            </w:r>
          </w:p>
        </w:tc>
      </w:tr>
      <w:tr w:rsidTr="003B57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BodyText"/>
              <w:rPr>
                <w:lang w:val="en-NZ"/>
              </w:rPr>
            </w:pPr>
            <w:r w:rsidRPr="00984C2C">
              <w:t>3. Provide and promote equine allied health service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C2C" w:rsidP="00984C2C">
            <w:pPr>
              <w:pStyle w:val="BodyText"/>
            </w:pPr>
            <w:r w:rsidRPr="00984C2C">
              <w:t>3.1 Promote importance of regular equine health care and services available to equine clients</w:t>
            </w:r>
          </w:p>
          <w:p w:rsidR="00000000" w:rsidRPr="00984C2C" w:rsidP="00984C2C">
            <w:pPr>
              <w:pStyle w:val="BodyText"/>
            </w:pPr>
            <w:r w:rsidRPr="00984C2C">
              <w:t>3.2 Explain services in area of expertise, including scope of practice, qualifications and experie</w:t>
            </w:r>
            <w:r w:rsidRPr="00984C2C">
              <w:t>nce, to equine clients</w:t>
            </w:r>
          </w:p>
          <w:p w:rsidR="00000000" w:rsidRPr="00984C2C" w:rsidP="00984C2C">
            <w:pPr>
              <w:pStyle w:val="BodyText"/>
            </w:pPr>
            <w:r w:rsidRPr="00984C2C">
              <w:t xml:space="preserve">3.3 Establish client base and record information </w:t>
            </w:r>
          </w:p>
          <w:p w:rsidR="00000000" w:rsidP="00984C2C">
            <w:pPr>
              <w:pStyle w:val="BodyText"/>
              <w:rPr>
                <w:lang w:val="en-NZ"/>
              </w:rPr>
            </w:pPr>
            <w:r w:rsidRPr="00984C2C">
              <w:t xml:space="preserve">3.4 Determine client expectations and monitor and evaluate service provision against client expectations and satisfaction </w:t>
            </w:r>
          </w:p>
        </w:tc>
      </w:tr>
      <w:tr w:rsidTr="003B57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BodyText"/>
              <w:rPr>
                <w:lang w:val="en-NZ"/>
              </w:rPr>
            </w:pPr>
            <w:r w:rsidRPr="00984C2C">
              <w:t>4. Establish and maintain client and equine records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C2C" w:rsidP="00984C2C">
            <w:pPr>
              <w:pStyle w:val="BodyText"/>
            </w:pPr>
            <w:r w:rsidRPr="00984C2C">
              <w:t>4.1 Dev</w:t>
            </w:r>
            <w:r w:rsidRPr="00984C2C">
              <w:t>ise and implement record-keeping system for managing client information</w:t>
            </w:r>
          </w:p>
          <w:p w:rsidR="00000000" w:rsidRPr="00984C2C" w:rsidP="00984C2C">
            <w:pPr>
              <w:pStyle w:val="BodyText"/>
            </w:pPr>
            <w:r w:rsidRPr="00984C2C">
              <w:t xml:space="preserve">4.2 Select charts and accurately record and interpret equine information relevant to service provision </w:t>
            </w:r>
          </w:p>
          <w:p w:rsidR="00000000" w:rsidP="00984C2C">
            <w:pPr>
              <w:pStyle w:val="BodyText"/>
              <w:rPr>
                <w:lang w:val="en-NZ"/>
              </w:rPr>
            </w:pPr>
            <w:r w:rsidRPr="00984C2C">
              <w:t>4.3 Maintain administration and financial records for business management purpos</w:t>
            </w:r>
            <w:r w:rsidRPr="00984C2C">
              <w:t>es</w:t>
            </w:r>
          </w:p>
        </w:tc>
      </w:tr>
      <w:tr w:rsidTr="003B57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BodyText"/>
              <w:rPr>
                <w:lang w:val="en-NZ"/>
              </w:rPr>
            </w:pPr>
            <w:r w:rsidRPr="00984C2C">
              <w:t>5. Maintain equine allied health industry knowledge and currency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C2C" w:rsidP="00984C2C">
            <w:pPr>
              <w:pStyle w:val="BodyText"/>
            </w:pPr>
            <w:r w:rsidRPr="00984C2C">
              <w:t xml:space="preserve">5.1 Investigate and maintain knowledge of current industry trends, techniques and technologies relevant to area of equine allied health expertise </w:t>
            </w:r>
          </w:p>
          <w:p w:rsidR="00000000" w:rsidRPr="00984C2C" w:rsidP="00984C2C">
            <w:pPr>
              <w:pStyle w:val="BodyText"/>
            </w:pPr>
            <w:r w:rsidRPr="00984C2C">
              <w:t>5.2 Identify opportunities to further de</w:t>
            </w:r>
            <w:r w:rsidRPr="00984C2C">
              <w:t>velop own skills and knowledge in area of equine allied health expertise</w:t>
            </w:r>
          </w:p>
        </w:tc>
      </w:tr>
    </w:tbl>
    <w:p w:rsidR="00000000" w:rsidRPr="00984C2C" w:rsidP="00984C2C">
      <w:pPr>
        <w:pStyle w:val="BodyText"/>
      </w:pPr>
    </w:p>
    <w:p w:rsidR="00000000" w:rsidRPr="00984C2C" w:rsidP="00984C2C">
      <w:pPr>
        <w:pStyle w:val="AllowPageBreak"/>
      </w:pPr>
    </w:p>
    <w:p w:rsidR="00000000" w:rsidRPr="00984C2C" w:rsidP="00984C2C">
      <w:pPr>
        <w:pStyle w:val="Heading1"/>
      </w:pPr>
      <w:bookmarkStart w:id="6" w:name="O_1213501"/>
      <w:bookmarkEnd w:id="6"/>
      <w:r w:rsidRPr="00984C2C">
        <w:t>Foundation Skills</w:t>
      </w:r>
    </w:p>
    <w:p w:rsidR="00000000" w:rsidRPr="003B57C2" w:rsidP="003B57C2">
      <w:pPr>
        <w:pStyle w:val="BodyText"/>
        <w:rPr>
          <w:i/>
        </w:rPr>
      </w:pPr>
      <w:r w:rsidRPr="003B57C2">
        <w:rPr>
          <w:rStyle w:val="Emphasis"/>
        </w:rPr>
        <w:t>This section describes those language, literacy, numeracy and employment skills that are essential for performance in this un</w:t>
      </w:r>
      <w:r w:rsidRPr="003B57C2">
        <w:rPr>
          <w:rStyle w:val="Emphasis"/>
        </w:rPr>
        <w:t>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4C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BodyTextBold"/>
              <w:rPr>
                <w:lang w:val="en-NZ"/>
              </w:rPr>
            </w:pPr>
            <w:r w:rsidRPr="00984C2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BodyTextBold"/>
              <w:rPr>
                <w:lang w:val="en-NZ"/>
              </w:rPr>
            </w:pPr>
            <w:r w:rsidRPr="00984C2C">
              <w:t>Description</w:t>
            </w:r>
          </w:p>
        </w:tc>
      </w:tr>
      <w:tr w:rsidTr="00984C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BodyText"/>
              <w:rPr>
                <w:lang w:val="en-NZ"/>
              </w:rPr>
            </w:pPr>
            <w:r w:rsidRPr="00984C2C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ListBullet"/>
              <w:rPr>
                <w:lang w:val="en-NZ"/>
              </w:rPr>
            </w:pPr>
            <w:r w:rsidRPr="00984C2C">
              <w:t>Undertake independent research to inform development of own skills and knowledge</w:t>
            </w:r>
          </w:p>
        </w:tc>
      </w:tr>
      <w:tr w:rsidTr="00984C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BodyText"/>
              <w:rPr>
                <w:lang w:val="en-NZ"/>
              </w:rPr>
            </w:pPr>
            <w:r w:rsidRPr="00984C2C">
              <w:t>Reading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ListBullet"/>
              <w:rPr>
                <w:lang w:val="en-NZ"/>
              </w:rPr>
            </w:pPr>
            <w:r w:rsidRPr="00984C2C">
              <w:t>Interpret information in technical texts relating to legal, insurance and business requirements</w:t>
            </w:r>
          </w:p>
        </w:tc>
      </w:tr>
      <w:tr w:rsidTr="00984C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BodyText"/>
              <w:rPr>
                <w:lang w:val="en-NZ"/>
              </w:rPr>
            </w:pPr>
            <w:r w:rsidRPr="00984C2C">
              <w:t>Writing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C2C" w:rsidP="00984C2C">
            <w:pPr>
              <w:pStyle w:val="ListBullet"/>
            </w:pPr>
            <w:r w:rsidRPr="00984C2C">
              <w:t xml:space="preserve">Use objective language and current industry terminology in written records </w:t>
            </w:r>
          </w:p>
          <w:p w:rsidR="00000000" w:rsidP="00984C2C">
            <w:pPr>
              <w:pStyle w:val="ListBullet"/>
              <w:rPr>
                <w:lang w:val="en-NZ"/>
              </w:rPr>
            </w:pPr>
            <w:r w:rsidRPr="00984C2C">
              <w:t>Complete workplace documentation using print-based and/or digital formats</w:t>
            </w:r>
          </w:p>
        </w:tc>
      </w:tr>
      <w:tr w:rsidTr="00984C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BodyText"/>
              <w:rPr>
                <w:lang w:val="en-NZ"/>
              </w:rPr>
            </w:pPr>
            <w:r w:rsidRPr="00984C2C">
              <w:t>Oral communication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C2C" w:rsidP="00984C2C">
            <w:pPr>
              <w:pStyle w:val="ListBullet"/>
            </w:pPr>
            <w:r w:rsidRPr="00984C2C">
              <w:t xml:space="preserve">Use questioning and active listening to elicit and convey information appropriate for audience </w:t>
            </w:r>
          </w:p>
        </w:tc>
      </w:tr>
    </w:tbl>
    <w:p w:rsidR="00000000" w:rsidRPr="00984C2C" w:rsidP="00984C2C">
      <w:pPr>
        <w:pStyle w:val="BodyText"/>
      </w:pPr>
    </w:p>
    <w:p w:rsidR="00000000" w:rsidRPr="00984C2C" w:rsidP="00984C2C">
      <w:pPr>
        <w:pStyle w:val="AllowPageBreak"/>
      </w:pPr>
    </w:p>
    <w:p w:rsidR="00000000" w:rsidRPr="00984C2C" w:rsidP="00984C2C">
      <w:pPr>
        <w:pStyle w:val="Heading1"/>
      </w:pPr>
      <w:bookmarkStart w:id="7" w:name="O_1213503"/>
      <w:bookmarkEnd w:id="7"/>
      <w:r w:rsidRPr="00984C2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84C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BodyTextBold"/>
              <w:rPr>
                <w:lang w:val="en-NZ"/>
              </w:rPr>
            </w:pPr>
            <w:r w:rsidRPr="00984C2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BodyTextBold"/>
              <w:rPr>
                <w:lang w:val="en-NZ"/>
              </w:rPr>
            </w:pPr>
            <w:r w:rsidRPr="00984C2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BodyTextBold"/>
              <w:rPr>
                <w:lang w:val="en-NZ"/>
              </w:rPr>
            </w:pPr>
            <w:r w:rsidRPr="00984C2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BodyTextBold"/>
              <w:rPr>
                <w:lang w:val="en-NZ"/>
              </w:rPr>
            </w:pPr>
            <w:r w:rsidRPr="00984C2C">
              <w:t>Equivalence status</w:t>
            </w:r>
          </w:p>
        </w:tc>
      </w:tr>
      <w:tr w:rsidTr="00984C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BodyText"/>
              <w:rPr>
                <w:lang w:val="en-NZ"/>
              </w:rPr>
            </w:pPr>
            <w:r w:rsidRPr="00984C2C">
              <w:t>ACMEQU507 Work within an equine allied health provider framework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BodyText"/>
              <w:rPr>
                <w:lang w:val="en-NZ"/>
              </w:rPr>
            </w:pPr>
            <w:r w:rsidRPr="00984C2C">
              <w:t>ACMEQD401 Work within an equine dental service provision framework</w:t>
            </w:r>
          </w:p>
        </w:tc>
        <w:tc>
          <w:tcPr>
            <w:tcW w:w="271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C2C" w:rsidP="00984C2C">
            <w:pPr>
              <w:pStyle w:val="BodyText"/>
            </w:pPr>
            <w:r w:rsidRPr="00984C2C">
              <w:t>Title changed</w:t>
            </w:r>
          </w:p>
          <w:p w:rsidR="00000000" w:rsidRPr="00984C2C" w:rsidP="00984C2C">
            <w:pPr>
              <w:pStyle w:val="BodyText"/>
            </w:pPr>
            <w:r w:rsidRPr="00984C2C">
              <w:t>Code changed to reflect updated EQU sector and AQF level indicator changed from 4 to 5 to reflect revised unit</w:t>
            </w:r>
            <w:r w:rsidRPr="00984C2C">
              <w:t xml:space="preserve"> outcomes </w:t>
            </w:r>
          </w:p>
          <w:p w:rsidR="00000000" w:rsidP="00984C2C">
            <w:pPr>
              <w:pStyle w:val="BodyText"/>
              <w:rPr>
                <w:lang w:val="en-NZ"/>
              </w:rPr>
            </w:pPr>
            <w:r w:rsidRPr="00984C2C">
              <w:t>Redesigned unit with changes to Elements and Performance Criteria to reflect broader coverage of unit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C2C" w:rsidP="00984C2C">
            <w:pPr>
              <w:pStyle w:val="BodyText"/>
            </w:pPr>
            <w:r w:rsidRPr="00984C2C">
              <w:t>Not equivalent</w:t>
            </w:r>
          </w:p>
        </w:tc>
      </w:tr>
    </w:tbl>
    <w:p w:rsidR="00000000" w:rsidRPr="00984C2C" w:rsidP="00984C2C">
      <w:pPr>
        <w:pStyle w:val="BodyText"/>
      </w:pPr>
    </w:p>
    <w:p w:rsidR="00000000" w:rsidRPr="00984C2C" w:rsidP="00984C2C">
      <w:pPr>
        <w:pStyle w:val="AllowPageBreak"/>
      </w:pPr>
    </w:p>
    <w:p w:rsidR="00000000" w:rsidRPr="00984C2C" w:rsidP="00984C2C">
      <w:pPr>
        <w:pStyle w:val="Heading1"/>
      </w:pPr>
      <w:bookmarkStart w:id="8" w:name="O_1213510"/>
      <w:bookmarkEnd w:id="8"/>
      <w:r w:rsidRPr="00984C2C">
        <w:t>Links</w:t>
      </w:r>
    </w:p>
    <w:p w:rsidR="00000000" w:rsidRPr="00984C2C" w:rsidP="003B57C2">
      <w:pPr>
        <w:pStyle w:val="BodyText"/>
      </w:pPr>
      <w:r w:rsidRPr="00984C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07BA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84C2C" w:rsidP="003B57C2">
      <w:pPr>
        <w:pStyle w:val="BodyText"/>
        <w:sectPr w:rsidSect="00984C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4C2C" w:rsidP="00984C2C">
      <w:pPr>
        <w:pStyle w:val="SuperHeading"/>
      </w:pPr>
      <w:r w:rsidRPr="00984C2C">
        <w:t>Assessment Requirements for ACMEQU507 Work within an equine allied health provider framework</w:t>
      </w:r>
    </w:p>
    <w:p w:rsidR="00000000" w:rsidRPr="00984C2C" w:rsidP="00984C2C">
      <w:pPr>
        <w:pStyle w:val="Heading1"/>
      </w:pPr>
      <w:bookmarkStart w:id="9" w:name="O_1213505"/>
      <w:bookmarkEnd w:id="9"/>
      <w:r w:rsidRPr="00984C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4C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BodyTextBold"/>
              <w:rPr>
                <w:lang w:val="en-NZ"/>
              </w:rPr>
            </w:pPr>
            <w:r w:rsidRPr="00984C2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BodyTextBold"/>
              <w:rPr>
                <w:lang w:val="en-NZ"/>
              </w:rPr>
            </w:pPr>
            <w:r w:rsidRPr="00984C2C">
              <w:t>Comments</w:t>
            </w:r>
          </w:p>
        </w:tc>
      </w:tr>
      <w:tr w:rsidTr="00984C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C2C">
            <w:pPr>
              <w:pStyle w:val="BodyText"/>
              <w:rPr>
                <w:lang w:val="en-NZ"/>
              </w:rPr>
            </w:pPr>
            <w:r w:rsidRPr="00984C2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C2C" w:rsidP="00984C2C">
            <w:pPr>
              <w:pStyle w:val="BodyText"/>
            </w:pPr>
            <w:r w:rsidRPr="00984C2C">
              <w:t>This version released with ACM Animal Care and Management Training Package Version 5.0.</w:t>
            </w:r>
          </w:p>
        </w:tc>
      </w:tr>
    </w:tbl>
    <w:p w:rsidR="00000000" w:rsidRPr="00984C2C" w:rsidP="00984C2C">
      <w:pPr>
        <w:pStyle w:val="BodyText"/>
      </w:pPr>
    </w:p>
    <w:p w:rsidR="00000000" w:rsidRPr="00984C2C" w:rsidP="00984C2C">
      <w:pPr>
        <w:pStyle w:val="AllowPageBreak"/>
      </w:pPr>
    </w:p>
    <w:p w:rsidR="00000000" w:rsidRPr="00984C2C" w:rsidP="00984C2C">
      <w:pPr>
        <w:pStyle w:val="Heading1"/>
      </w:pPr>
      <w:bookmarkStart w:id="10" w:name="O_1213506"/>
      <w:bookmarkEnd w:id="10"/>
      <w:r w:rsidRPr="00984C2C">
        <w:t>Performance Evidence</w:t>
      </w:r>
    </w:p>
    <w:p w:rsidR="00000000" w:rsidRPr="00984C2C" w:rsidP="003B57C2">
      <w:pPr>
        <w:pStyle w:val="BodyText"/>
      </w:pPr>
      <w:r w:rsidRPr="00984C2C">
        <w:t>An individual demonstrating competency must satisfy all of the elements and performance criteria in this u</w:t>
      </w:r>
      <w:r w:rsidRPr="00984C2C">
        <w:t>nit.</w:t>
      </w:r>
    </w:p>
    <w:p w:rsidR="00000000" w:rsidRPr="00984C2C" w:rsidP="003B57C2">
      <w:pPr>
        <w:pStyle w:val="BodyText"/>
      </w:pPr>
      <w:r w:rsidRPr="00984C2C">
        <w:t>There must be evidence that the individual has established professional practices in equine service provision, including:</w:t>
      </w:r>
    </w:p>
    <w:p w:rsidR="00000000" w:rsidRPr="00984C2C" w:rsidP="00984C2C">
      <w:pPr>
        <w:pStyle w:val="ListBullet"/>
      </w:pPr>
      <w:r w:rsidRPr="00984C2C">
        <w:t>documented compliance requirements relevant to own area of equine allied health service, based on analysis of:</w:t>
      </w:r>
    </w:p>
    <w:p w:rsidR="00000000" w:rsidRPr="00984C2C" w:rsidP="00984C2C">
      <w:pPr>
        <w:pStyle w:val="ListBullet2"/>
      </w:pPr>
      <w:r w:rsidRPr="00984C2C">
        <w:t>current state/territory veterinary practice legislation relating to scope of practice, where applicable</w:t>
      </w:r>
    </w:p>
    <w:p w:rsidR="00000000" w:rsidRPr="00984C2C" w:rsidP="00984C2C">
      <w:pPr>
        <w:pStyle w:val="ListBullet2"/>
      </w:pPr>
      <w:r w:rsidRPr="00984C2C">
        <w:t>current state/territory health and safety legislation and codes of conduct</w:t>
      </w:r>
    </w:p>
    <w:p w:rsidR="00000000" w:rsidRPr="00984C2C" w:rsidP="00984C2C">
      <w:pPr>
        <w:pStyle w:val="ListBullet2"/>
      </w:pPr>
      <w:r w:rsidRPr="00984C2C">
        <w:t>current state/territory animal welfare legislation and guidelines</w:t>
      </w:r>
    </w:p>
    <w:p w:rsidR="00000000" w:rsidRPr="00984C2C" w:rsidP="00984C2C">
      <w:pPr>
        <w:pStyle w:val="ListBullet2"/>
      </w:pPr>
      <w:r w:rsidRPr="00984C2C">
        <w:t>legal, insu</w:t>
      </w:r>
      <w:r w:rsidRPr="00984C2C">
        <w:t xml:space="preserve">rance and/or business requirements </w:t>
      </w:r>
    </w:p>
    <w:p w:rsidR="00000000" w:rsidRPr="00984C2C" w:rsidP="00984C2C">
      <w:pPr>
        <w:pStyle w:val="ListBullet"/>
      </w:pPr>
      <w:r w:rsidRPr="00984C2C">
        <w:t>explained equine allied health services to at least two clients (owners/carers), covering:</w:t>
      </w:r>
    </w:p>
    <w:p w:rsidR="00000000" w:rsidRPr="00984C2C" w:rsidP="00984C2C">
      <w:pPr>
        <w:pStyle w:val="ListBullet2"/>
      </w:pPr>
      <w:r w:rsidRPr="00984C2C">
        <w:t>importance of equine health care in general</w:t>
      </w:r>
    </w:p>
    <w:p w:rsidR="00000000" w:rsidRPr="00984C2C" w:rsidP="00984C2C">
      <w:pPr>
        <w:pStyle w:val="ListBullet2"/>
      </w:pPr>
      <w:r w:rsidRPr="00984C2C">
        <w:t>services provided in own area of equine allied health</w:t>
      </w:r>
    </w:p>
    <w:p w:rsidR="00000000" w:rsidRPr="00984C2C" w:rsidP="00984C2C">
      <w:pPr>
        <w:pStyle w:val="ListBullet"/>
      </w:pPr>
      <w:r w:rsidRPr="00984C2C">
        <w:t>documented a register of equ</w:t>
      </w:r>
      <w:r w:rsidRPr="00984C2C">
        <w:t>ine health professionals, registered veterinarians and industry associations relevant to own service provision</w:t>
      </w:r>
    </w:p>
    <w:p w:rsidR="00000000" w:rsidRPr="00984C2C" w:rsidP="00984C2C">
      <w:pPr>
        <w:pStyle w:val="ListBullet"/>
      </w:pPr>
      <w:r w:rsidRPr="00984C2C">
        <w:t>customised template/s or format/s to meet record-keeping needs of own service provision, covering:</w:t>
      </w:r>
    </w:p>
    <w:p w:rsidR="00000000" w:rsidRPr="00984C2C" w:rsidP="00984C2C">
      <w:pPr>
        <w:pStyle w:val="ListBullet2"/>
      </w:pPr>
      <w:r w:rsidRPr="00984C2C">
        <w:t>client information and details</w:t>
      </w:r>
    </w:p>
    <w:p w:rsidR="00000000" w:rsidRPr="00984C2C" w:rsidP="00984C2C">
      <w:pPr>
        <w:pStyle w:val="ListBullet2"/>
      </w:pPr>
      <w:r w:rsidRPr="00984C2C">
        <w:t>equine informa</w:t>
      </w:r>
      <w:r w:rsidRPr="00984C2C">
        <w:t>tion.</w:t>
      </w:r>
    </w:p>
    <w:p w:rsidR="00000000" w:rsidRPr="00984C2C" w:rsidP="00984C2C">
      <w:pPr>
        <w:pStyle w:val="AllowPageBreak"/>
      </w:pPr>
    </w:p>
    <w:p w:rsidR="00000000" w:rsidRPr="00984C2C" w:rsidP="00984C2C">
      <w:pPr>
        <w:pStyle w:val="Heading1"/>
      </w:pPr>
      <w:bookmarkStart w:id="11" w:name="O_1213507"/>
      <w:bookmarkEnd w:id="11"/>
      <w:r w:rsidRPr="00984C2C">
        <w:t>Knowledge Evidence</w:t>
      </w:r>
    </w:p>
    <w:p w:rsidR="00000000" w:rsidRPr="00984C2C" w:rsidP="003B57C2">
      <w:pPr>
        <w:pStyle w:val="BodyText"/>
      </w:pPr>
      <w:r w:rsidRPr="00984C2C">
        <w:t>An individual must be able to demonstrate the knowledge required to perform the tasks outlined in the elements and performance criteria of this unit. This includes knowledge of:</w:t>
      </w:r>
    </w:p>
    <w:p w:rsidR="00000000" w:rsidRPr="00984C2C" w:rsidP="00984C2C">
      <w:pPr>
        <w:pStyle w:val="ListBullet"/>
      </w:pPr>
      <w:r w:rsidRPr="00984C2C">
        <w:t xml:space="preserve">range of options available in the management of equine allied health services and therapies </w:t>
      </w:r>
    </w:p>
    <w:p w:rsidR="00000000" w:rsidRPr="00984C2C" w:rsidP="00984C2C">
      <w:pPr>
        <w:pStyle w:val="ListBullet"/>
      </w:pPr>
      <w:r w:rsidRPr="00984C2C">
        <w:t>current evidence-based approaches to equine allied health service provision relevant to area of expertise</w:t>
      </w:r>
    </w:p>
    <w:p w:rsidR="00000000" w:rsidRPr="00984C2C" w:rsidP="00984C2C">
      <w:pPr>
        <w:pStyle w:val="ListBullet"/>
      </w:pPr>
      <w:r w:rsidRPr="00984C2C">
        <w:t>appropriate industry and anatomical terminology related t</w:t>
      </w:r>
      <w:r w:rsidRPr="00984C2C">
        <w:t>o equine allied health care</w:t>
      </w:r>
    </w:p>
    <w:p w:rsidR="00000000" w:rsidRPr="00984C2C" w:rsidP="00984C2C">
      <w:pPr>
        <w:pStyle w:val="ListBullet"/>
      </w:pPr>
      <w:r w:rsidRPr="00984C2C">
        <w:t>principles of equine allied health service provision, including:</w:t>
      </w:r>
    </w:p>
    <w:p w:rsidR="00000000" w:rsidRPr="00984C2C" w:rsidP="00984C2C">
      <w:pPr>
        <w:pStyle w:val="ListBullet2"/>
      </w:pPr>
      <w:r w:rsidRPr="00984C2C">
        <w:t>preventative practices to minimise safety hazards and risks</w:t>
      </w:r>
    </w:p>
    <w:p w:rsidR="00000000" w:rsidRPr="00984C2C" w:rsidP="00984C2C">
      <w:pPr>
        <w:pStyle w:val="ListBullet2"/>
      </w:pPr>
      <w:r w:rsidRPr="00984C2C">
        <w:t>adherence to principles of client confidentiality</w:t>
      </w:r>
    </w:p>
    <w:p w:rsidR="00000000" w:rsidRPr="00984C2C" w:rsidP="00984C2C">
      <w:pPr>
        <w:pStyle w:val="ListBullet2"/>
      </w:pPr>
      <w:r w:rsidRPr="00984C2C">
        <w:t>referring equines requiring treatment outside the pr</w:t>
      </w:r>
      <w:r w:rsidRPr="00984C2C">
        <w:t>ovider</w:t>
      </w:r>
      <w:r>
        <w:t>’</w:t>
      </w:r>
      <w:r w:rsidRPr="00984C2C">
        <w:t>s professional and personal scope</w:t>
      </w:r>
    </w:p>
    <w:p w:rsidR="00000000" w:rsidRPr="00984C2C" w:rsidP="00984C2C">
      <w:pPr>
        <w:pStyle w:val="ListBullet2"/>
      </w:pPr>
      <w:r w:rsidRPr="00984C2C">
        <w:t>adherence to relevant code of conduct or industry guidelines</w:t>
      </w:r>
    </w:p>
    <w:p w:rsidR="00000000" w:rsidRPr="00984C2C" w:rsidP="00984C2C">
      <w:pPr>
        <w:pStyle w:val="ListBullet2"/>
      </w:pPr>
      <w:r w:rsidRPr="00984C2C">
        <w:t>adherence to relevant state/territory regulations and requirements</w:t>
      </w:r>
    </w:p>
    <w:p w:rsidR="00000000" w:rsidRPr="00984C2C" w:rsidP="00984C2C">
      <w:pPr>
        <w:pStyle w:val="ListBullet"/>
      </w:pPr>
      <w:r w:rsidRPr="00984C2C">
        <w:t>role and responsibilities of equine allied health service providers, including:</w:t>
      </w:r>
    </w:p>
    <w:p w:rsidR="00000000" w:rsidRPr="00984C2C" w:rsidP="00984C2C">
      <w:pPr>
        <w:pStyle w:val="ListBullet2"/>
      </w:pPr>
      <w:r w:rsidRPr="00984C2C">
        <w:t>relev</w:t>
      </w:r>
      <w:r w:rsidRPr="00984C2C">
        <w:t>ant veterinary practice and restricted acts of veterinary science</w:t>
      </w:r>
    </w:p>
    <w:p w:rsidR="00000000" w:rsidRPr="00984C2C" w:rsidP="00984C2C">
      <w:pPr>
        <w:pStyle w:val="ListBullet2"/>
      </w:pPr>
      <w:r w:rsidRPr="00984C2C">
        <w:t xml:space="preserve">relevant state/territory legislation relating to poisons and supply, possession and use of restricted </w:t>
      </w:r>
      <w:r w:rsidRPr="00984C2C">
        <w:t>and controlled substances</w:t>
      </w:r>
    </w:p>
    <w:p w:rsidR="00000000" w:rsidRPr="00984C2C" w:rsidP="00984C2C">
      <w:pPr>
        <w:pStyle w:val="ListBullet2"/>
      </w:pPr>
      <w:r w:rsidRPr="00984C2C">
        <w:t>qualifications and services provided by equine allied health practitioners and registered veterinarians</w:t>
      </w:r>
    </w:p>
    <w:p w:rsidR="00000000" w:rsidRPr="00984C2C" w:rsidP="00984C2C">
      <w:pPr>
        <w:pStyle w:val="ListBullet2"/>
      </w:pPr>
      <w:r w:rsidRPr="00984C2C">
        <w:t>professional indemnity and public liability insurance requirements</w:t>
      </w:r>
    </w:p>
    <w:p w:rsidR="00000000" w:rsidRPr="00984C2C" w:rsidP="00984C2C">
      <w:pPr>
        <w:pStyle w:val="ListBullet2"/>
      </w:pPr>
      <w:r w:rsidRPr="00984C2C">
        <w:t>working with children checks</w:t>
      </w:r>
    </w:p>
    <w:p w:rsidR="00000000" w:rsidRPr="00984C2C" w:rsidP="00984C2C">
      <w:pPr>
        <w:pStyle w:val="ListBullet"/>
      </w:pPr>
      <w:r w:rsidRPr="00984C2C">
        <w:t>key industry trends and advancements in area of experti</w:t>
      </w:r>
      <w:r w:rsidRPr="00984C2C">
        <w:t>se</w:t>
      </w:r>
    </w:p>
    <w:p w:rsidR="00000000" w:rsidRPr="00984C2C" w:rsidP="00984C2C">
      <w:pPr>
        <w:pStyle w:val="ListBullet"/>
      </w:pPr>
      <w:r w:rsidRPr="00984C2C">
        <w:t xml:space="preserve">industry networks and associations and training providers relevant to area of expertise </w:t>
      </w:r>
    </w:p>
    <w:p w:rsidR="00000000" w:rsidRPr="00984C2C" w:rsidP="00984C2C">
      <w:pPr>
        <w:pStyle w:val="ListBullet"/>
      </w:pPr>
      <w:r w:rsidRPr="00984C2C">
        <w:t xml:space="preserve">key compliance requirements of health and safety regulations and codes of practice </w:t>
      </w:r>
    </w:p>
    <w:p w:rsidR="00000000" w:rsidRPr="00984C2C" w:rsidP="00984C2C">
      <w:pPr>
        <w:pStyle w:val="ListBullet"/>
      </w:pPr>
      <w:r w:rsidRPr="00984C2C">
        <w:t xml:space="preserve">key requirements of animal welfare legislation relevant to the safe and ethical </w:t>
      </w:r>
      <w:r w:rsidRPr="00984C2C">
        <w:t>care of equines.</w:t>
      </w:r>
    </w:p>
    <w:p w:rsidR="00000000" w:rsidRPr="00984C2C" w:rsidP="00984C2C">
      <w:pPr>
        <w:pStyle w:val="AllowPageBreak"/>
      </w:pPr>
    </w:p>
    <w:p w:rsidR="00000000" w:rsidRPr="00984C2C" w:rsidP="00984C2C">
      <w:pPr>
        <w:pStyle w:val="Heading1"/>
      </w:pPr>
      <w:bookmarkStart w:id="12" w:name="O_1213508"/>
      <w:bookmarkEnd w:id="12"/>
      <w:r w:rsidRPr="00984C2C">
        <w:t>Assessment Conditions</w:t>
      </w:r>
    </w:p>
    <w:p w:rsidR="00000000" w:rsidRPr="00984C2C" w:rsidP="003B57C2">
      <w:pPr>
        <w:pStyle w:val="BodyText"/>
      </w:pPr>
      <w:r w:rsidRPr="00984C2C">
        <w:t>Assessment of the skills in this unit of competency must take place under the following conditions:</w:t>
      </w:r>
    </w:p>
    <w:p w:rsidR="00000000" w:rsidRPr="00984C2C" w:rsidP="00984C2C">
      <w:pPr>
        <w:pStyle w:val="ListBullet"/>
      </w:pPr>
      <w:r w:rsidRPr="00984C2C">
        <w:t>physical conditions:</w:t>
      </w:r>
    </w:p>
    <w:p w:rsidR="00000000" w:rsidRPr="00984C2C" w:rsidP="00984C2C">
      <w:pPr>
        <w:pStyle w:val="ListBullet2"/>
      </w:pPr>
      <w:r w:rsidRPr="00984C2C">
        <w:t>an equine workplace or an environment that accurately represents workplace conditions</w:t>
      </w:r>
    </w:p>
    <w:p w:rsidR="00000000" w:rsidRPr="00984C2C" w:rsidP="00984C2C">
      <w:pPr>
        <w:pStyle w:val="ListBullet"/>
      </w:pPr>
      <w:r w:rsidRPr="00984C2C">
        <w:t>resources, equipment and materials:</w:t>
      </w:r>
    </w:p>
    <w:p w:rsidR="00000000" w:rsidRPr="00984C2C" w:rsidP="00984C2C">
      <w:pPr>
        <w:pStyle w:val="ListBullet2"/>
      </w:pPr>
      <w:r w:rsidRPr="00984C2C">
        <w:t>templates and formats for records and charts</w:t>
      </w:r>
    </w:p>
    <w:p w:rsidR="00000000" w:rsidRPr="00984C2C" w:rsidP="00984C2C">
      <w:pPr>
        <w:pStyle w:val="ListBullet"/>
      </w:pPr>
      <w:r w:rsidRPr="00984C2C">
        <w:t>specifications:</w:t>
      </w:r>
    </w:p>
    <w:p w:rsidR="00000000" w:rsidRPr="00984C2C" w:rsidP="00984C2C">
      <w:pPr>
        <w:pStyle w:val="ListBullet2"/>
      </w:pPr>
      <w:r w:rsidRPr="00984C2C">
        <w:t>legislation, regulations, codes of practice and standards relevant to</w:t>
      </w:r>
      <w:r w:rsidRPr="00984C2C">
        <w:t xml:space="preserve"> equine allied health service provision in area of expertise</w:t>
      </w:r>
    </w:p>
    <w:p w:rsidR="00000000" w:rsidRPr="00984C2C" w:rsidP="00984C2C">
      <w:pPr>
        <w:pStyle w:val="ListBullet"/>
      </w:pPr>
      <w:r w:rsidRPr="00984C2C">
        <w:t>relationships:</w:t>
      </w:r>
    </w:p>
    <w:p w:rsidR="00000000" w:rsidRPr="00984C2C" w:rsidP="00984C2C">
      <w:pPr>
        <w:pStyle w:val="ListBullet2"/>
      </w:pPr>
      <w:r w:rsidRPr="00984C2C">
        <w:t>clients (owners/carers) as specified in the performance evidence.</w:t>
      </w:r>
    </w:p>
    <w:p w:rsidR="00000000" w:rsidRPr="00984C2C" w:rsidP="003B57C2">
      <w:pPr>
        <w:pStyle w:val="BodyText"/>
      </w:pPr>
      <w:r w:rsidRPr="00984C2C">
        <w:t>Two Companion Volumes are available:</w:t>
      </w:r>
    </w:p>
    <w:p w:rsidR="00000000" w:rsidRPr="00984C2C" w:rsidP="00984C2C">
      <w:pPr>
        <w:pStyle w:val="ListBullet"/>
      </w:pPr>
      <w:r w:rsidRPr="00984C2C">
        <w:rPr>
          <w:rStyle w:val="Emphasis"/>
        </w:rPr>
        <w:t>Companion Volume: User Guide: Equine Allied Health</w:t>
      </w:r>
      <w:r w:rsidRPr="00984C2C">
        <w:t xml:space="preserve"> provides delivery and a</w:t>
      </w:r>
      <w:r w:rsidRPr="00984C2C">
        <w:t>ssessment information tailored for equine allied health practitioners</w:t>
      </w:r>
    </w:p>
    <w:p w:rsidR="00000000" w:rsidRPr="00984C2C" w:rsidP="00984C2C">
      <w:pPr>
        <w:pStyle w:val="ListBullet"/>
      </w:pPr>
      <w:r w:rsidRPr="00984C2C">
        <w:rPr>
          <w:rStyle w:val="Emphasis"/>
        </w:rPr>
        <w:t>Companion Volume:</w:t>
      </w:r>
      <w:r w:rsidRPr="00984C2C">
        <w:t xml:space="preserve"> </w:t>
      </w:r>
      <w:r w:rsidRPr="00984C2C">
        <w:rPr>
          <w:rStyle w:val="Emphasis"/>
        </w:rPr>
        <w:t>User Guide: Safety in Equine Training</w:t>
      </w:r>
      <w:r w:rsidRPr="00984C2C">
        <w:t xml:space="preserve"> provides advice and sample templates to assist assessors with the risk assessments that should be undertaken to help ensure the sa</w:t>
      </w:r>
      <w:r w:rsidRPr="00984C2C">
        <w:t>fety of all involved in the assessment.</w:t>
      </w:r>
    </w:p>
    <w:p w:rsidR="00000000" w:rsidRPr="00984C2C" w:rsidP="003B57C2">
      <w:pPr>
        <w:pStyle w:val="BodyText"/>
      </w:pPr>
      <w:r w:rsidRPr="00984C2C">
        <w:t>Assessors of this unit must satisfy the requirements for assessors in applicable vocational education and training legislation, frameworks and/or standards.</w:t>
      </w:r>
    </w:p>
    <w:p w:rsidR="00000000" w:rsidRPr="00984C2C" w:rsidP="00984C2C">
      <w:pPr>
        <w:pStyle w:val="Heading1"/>
      </w:pPr>
      <w:bookmarkStart w:id="13" w:name="O_1213511"/>
      <w:bookmarkEnd w:id="13"/>
      <w:r w:rsidRPr="00984C2C">
        <w:t>Links</w:t>
      </w:r>
    </w:p>
    <w:p w:rsidR="00000000" w:rsidRPr="00984C2C" w:rsidP="003B57C2">
      <w:pPr>
        <w:pStyle w:val="BodyText"/>
      </w:pPr>
      <w:r w:rsidRPr="00984C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07BA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84C2C" w:rsidP="00984C2C"/>
    <w:sectPr w:rsidSect="00984C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C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C2C" w:rsidRPr="003B57C2" w:rsidP="003B57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C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C2" w:rsidP="00984C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B57C2" w:rsidP="00984C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B57C2" w:rsidP="00984C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C2C" w:rsidP="00984C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57C2">
      <w:t>Approved</w:t>
    </w:r>
    <w:r w:rsidR="003B57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57C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57C2">
      <w:rPr>
        <w:noProof/>
      </w:rPr>
      <w:t>5</w:t>
    </w:r>
    <w:r>
      <w:rPr>
        <w:noProof/>
      </w:rPr>
      <w:fldChar w:fldCharType="end"/>
    </w:r>
  </w:p>
  <w:p w:rsidR="00984C2C" w:rsidP="00984C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57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57C2">
      <w:t>Skills Insight</w:t>
    </w:r>
    <w:r w:rsidR="003B57C2">
      <w:fldChar w:fldCharType="end"/>
    </w:r>
  </w:p>
  <w:p w:rsidR="00984C2C" w:rsidP="00984C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C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4C2C" w:rsidRPr="003B57C2" w:rsidP="003B57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C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C2" w:rsidRPr="002D2AF8" w:rsidP="00984C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ACMEQU507 Work within an equine allied health provider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57C2" w:rsidP="00984C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C2C" w:rsidRPr="002D2AF8" w:rsidP="00984C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57C2">
      <w:t>ACMEQU507 Work within an equine allied health provider framework</w:t>
    </w:r>
    <w:r w:rsidR="003B57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57C2">
      <w:rPr>
        <w:noProof/>
      </w:rPr>
      <w:t>2 March 2025</w:t>
    </w:r>
    <w:r>
      <w:fldChar w:fldCharType="end"/>
    </w:r>
  </w:p>
  <w:p w:rsidR="00984C2C" w:rsidP="00984C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7C82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E64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30E2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C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4C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4C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4C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4C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4C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4C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4C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4C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4C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4C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4C2C"/>
  </w:style>
  <w:style w:type="character" w:customStyle="1" w:styleId="Heading1Char">
    <w:name w:val="Heading 1 Char"/>
    <w:basedOn w:val="DefaultParagraphFont"/>
    <w:link w:val="Heading1"/>
    <w:rsid w:val="00984C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4C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4C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4C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4C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4C2C"/>
    <w:rPr>
      <w:i/>
    </w:rPr>
  </w:style>
  <w:style w:type="paragraph" w:customStyle="1" w:styleId="SuperHeading">
    <w:name w:val="SuperHeading"/>
    <w:basedOn w:val="Normal"/>
    <w:rsid w:val="00984C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4C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84C2C"/>
    <w:rPr>
      <w:b/>
    </w:rPr>
  </w:style>
  <w:style w:type="character" w:customStyle="1" w:styleId="Heading2Char">
    <w:name w:val="Heading 2 Char"/>
    <w:basedOn w:val="DefaultParagraphFont"/>
    <w:link w:val="Heading2"/>
    <w:rsid w:val="00984C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4C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4C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4C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4C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4C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4C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4C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4C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4C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4C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4C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4C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4C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4C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4C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4C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4C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4C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4C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4C2C"/>
    <w:rPr>
      <w:b/>
      <w:spacing w:val="0"/>
    </w:rPr>
  </w:style>
  <w:style w:type="paragraph" w:customStyle="1" w:styleId="SuperTitle">
    <w:name w:val="SuperTitle"/>
    <w:basedOn w:val="Title"/>
    <w:rsid w:val="00984C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4C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4C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4C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4C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4C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4C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4C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4C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4C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4C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4C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4C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4C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4C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4C2C"/>
  </w:style>
  <w:style w:type="paragraph" w:styleId="TableofFigures">
    <w:name w:val="table of figures"/>
    <w:basedOn w:val="Normal"/>
    <w:next w:val="Normal"/>
    <w:semiHidden/>
    <w:rsid w:val="00984C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4C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4C2C"/>
    <w:rPr>
      <w:rFonts w:ascii="Wingdings" w:hAnsi="Wingdings"/>
    </w:rPr>
  </w:style>
  <w:style w:type="paragraph" w:customStyle="1" w:styleId="TableHeading">
    <w:name w:val="Table Heading"/>
    <w:basedOn w:val="HeadingBase"/>
    <w:rsid w:val="00984C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4C2C"/>
    <w:rPr>
      <w:color w:val="0033CC"/>
      <w:u w:val="none"/>
    </w:rPr>
  </w:style>
  <w:style w:type="paragraph" w:customStyle="1" w:styleId="BodyTextRight">
    <w:name w:val="Body Text Right"/>
    <w:basedOn w:val="BodyText"/>
    <w:rsid w:val="00984C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4C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4C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4C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4C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4C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4C2C"/>
    <w:rPr>
      <w:sz w:val="32"/>
    </w:rPr>
  </w:style>
  <w:style w:type="paragraph" w:customStyle="1" w:styleId="HeadingProcedure">
    <w:name w:val="Heading Procedure"/>
    <w:basedOn w:val="HeadingBase"/>
    <w:next w:val="Normal"/>
    <w:rsid w:val="00984C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4C2C"/>
    <w:pPr>
      <w:spacing w:before="60" w:after="60"/>
    </w:pPr>
  </w:style>
  <w:style w:type="paragraph" w:styleId="ListContinue">
    <w:name w:val="List Continue"/>
    <w:basedOn w:val="List"/>
    <w:rsid w:val="00984C2C"/>
    <w:pPr>
      <w:ind w:firstLine="0"/>
    </w:pPr>
  </w:style>
  <w:style w:type="paragraph" w:customStyle="1" w:styleId="ListNote">
    <w:name w:val="List Note"/>
    <w:basedOn w:val="List"/>
    <w:rsid w:val="00984C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4C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4C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4C2C"/>
    <w:rPr>
      <w:rFonts w:ascii="Courier New" w:hAnsi="Courier New"/>
    </w:rPr>
  </w:style>
  <w:style w:type="paragraph" w:customStyle="1" w:styleId="NoteBullet">
    <w:name w:val="Note Bullet"/>
    <w:basedOn w:val="Note"/>
    <w:rsid w:val="00984C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4C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4C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4C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4C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4C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4C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4C2C"/>
    <w:rPr>
      <w:b/>
      <w:smallCaps/>
    </w:rPr>
  </w:style>
  <w:style w:type="paragraph" w:customStyle="1" w:styleId="TableListNumber">
    <w:name w:val="Table List Number"/>
    <w:basedOn w:val="ListNumber"/>
    <w:rsid w:val="00984C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4C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4C2C"/>
    <w:pPr>
      <w:numPr>
        <w:numId w:val="9"/>
      </w:numPr>
    </w:pPr>
  </w:style>
  <w:style w:type="paragraph" w:customStyle="1" w:styleId="ListAlpha2">
    <w:name w:val="List Alpha 2"/>
    <w:basedOn w:val="List2"/>
    <w:rsid w:val="00984C2C"/>
    <w:pPr>
      <w:numPr>
        <w:numId w:val="8"/>
      </w:numPr>
    </w:pPr>
  </w:style>
  <w:style w:type="paragraph" w:styleId="List2">
    <w:name w:val="List 2"/>
    <w:basedOn w:val="BodyText"/>
    <w:rsid w:val="00984C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4C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4C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4C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4C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4C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4C2C"/>
    <w:pPr>
      <w:numPr>
        <w:numId w:val="4"/>
      </w:numPr>
    </w:pPr>
  </w:style>
  <w:style w:type="paragraph" w:styleId="ListContinue2">
    <w:name w:val="List Continue 2"/>
    <w:basedOn w:val="List2"/>
    <w:rsid w:val="00984C2C"/>
    <w:pPr>
      <w:ind w:firstLine="0"/>
    </w:pPr>
  </w:style>
  <w:style w:type="paragraph" w:styleId="ListContinue3">
    <w:name w:val="List Continue 3"/>
    <w:basedOn w:val="List3"/>
    <w:rsid w:val="00984C2C"/>
    <w:pPr>
      <w:ind w:left="1021" w:firstLine="0"/>
    </w:pPr>
  </w:style>
  <w:style w:type="paragraph" w:styleId="ListContinue4">
    <w:name w:val="List Continue 4"/>
    <w:basedOn w:val="List4"/>
    <w:rsid w:val="00984C2C"/>
    <w:pPr>
      <w:ind w:firstLine="0"/>
    </w:pPr>
  </w:style>
  <w:style w:type="paragraph" w:styleId="ListContinue5">
    <w:name w:val="List Continue 5"/>
    <w:basedOn w:val="List5"/>
    <w:rsid w:val="00984C2C"/>
    <w:pPr>
      <w:ind w:firstLine="0"/>
    </w:pPr>
  </w:style>
  <w:style w:type="paragraph" w:styleId="ListNumber3">
    <w:name w:val="List Number 3"/>
    <w:basedOn w:val="List3"/>
    <w:rsid w:val="00984C2C"/>
    <w:pPr>
      <w:numPr>
        <w:numId w:val="5"/>
      </w:numPr>
    </w:pPr>
  </w:style>
  <w:style w:type="paragraph" w:styleId="ListNumber4">
    <w:name w:val="List Number 4"/>
    <w:basedOn w:val="List4"/>
    <w:rsid w:val="00984C2C"/>
    <w:pPr>
      <w:numPr>
        <w:numId w:val="6"/>
      </w:numPr>
    </w:pPr>
  </w:style>
  <w:style w:type="paragraph" w:styleId="ListNumber5">
    <w:name w:val="List Number 5"/>
    <w:basedOn w:val="List5"/>
    <w:rsid w:val="00984C2C"/>
    <w:pPr>
      <w:numPr>
        <w:numId w:val="7"/>
      </w:numPr>
    </w:pPr>
  </w:style>
  <w:style w:type="paragraph" w:styleId="BlockText">
    <w:name w:val="Block Text"/>
    <w:basedOn w:val="Normal"/>
    <w:rsid w:val="00984C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4C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4C2C"/>
    <w:rPr>
      <w:sz w:val="16"/>
      <w:vertAlign w:val="superscript"/>
    </w:rPr>
  </w:style>
  <w:style w:type="character" w:customStyle="1" w:styleId="Symbols">
    <w:name w:val="Symbols"/>
    <w:basedOn w:val="DefaultParagraphFont"/>
    <w:rsid w:val="00984C2C"/>
    <w:rPr>
      <w:rFonts w:ascii="Symbol" w:hAnsi="Symbol"/>
    </w:rPr>
  </w:style>
  <w:style w:type="character" w:customStyle="1" w:styleId="MenuOptions">
    <w:name w:val="Menu Options"/>
    <w:basedOn w:val="DefaultParagraphFont"/>
    <w:rsid w:val="00984C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4C2C"/>
    <w:rPr>
      <w:b/>
    </w:rPr>
  </w:style>
  <w:style w:type="character" w:customStyle="1" w:styleId="Underlined">
    <w:name w:val="Underlined"/>
    <w:basedOn w:val="DefaultParagraphFont"/>
    <w:rsid w:val="00984C2C"/>
    <w:rPr>
      <w:u w:val="single"/>
    </w:rPr>
  </w:style>
  <w:style w:type="paragraph" w:customStyle="1" w:styleId="TableBodyTextRight">
    <w:name w:val="Table Body Text Right"/>
    <w:basedOn w:val="TableBodyText"/>
    <w:rsid w:val="00984C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4C2C"/>
    <w:rPr>
      <w:sz w:val="18"/>
    </w:rPr>
  </w:style>
  <w:style w:type="paragraph" w:customStyle="1" w:styleId="BodySmallRight">
    <w:name w:val="Body Small Right"/>
    <w:basedOn w:val="BodyTextRight"/>
    <w:rsid w:val="00984C2C"/>
    <w:rPr>
      <w:sz w:val="18"/>
      <w:szCs w:val="18"/>
    </w:rPr>
  </w:style>
  <w:style w:type="paragraph" w:customStyle="1" w:styleId="MarginEdition">
    <w:name w:val="Margin Edition"/>
    <w:basedOn w:val="MarginNote"/>
    <w:rsid w:val="00984C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4C2C"/>
    <w:rPr>
      <w:sz w:val="2"/>
      <w:szCs w:val="2"/>
    </w:rPr>
  </w:style>
  <w:style w:type="character" w:customStyle="1" w:styleId="Small">
    <w:name w:val="Small"/>
    <w:basedOn w:val="DefaultParagraphFont"/>
    <w:rsid w:val="00984C2C"/>
    <w:rPr>
      <w:sz w:val="16"/>
    </w:rPr>
  </w:style>
  <w:style w:type="paragraph" w:customStyle="1" w:styleId="WideTable">
    <w:name w:val="Wide Table"/>
    <w:basedOn w:val="Normal"/>
    <w:rsid w:val="00984C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4C2C"/>
  </w:style>
  <w:style w:type="paragraph" w:styleId="Quote">
    <w:name w:val="Quote"/>
    <w:basedOn w:val="Heading1"/>
    <w:link w:val="QuoteChar"/>
    <w:qFormat/>
    <w:rsid w:val="00984C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4C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4C2C"/>
    <w:pPr>
      <w:pageBreakBefore/>
    </w:pPr>
  </w:style>
  <w:style w:type="paragraph" w:customStyle="1" w:styleId="Border">
    <w:name w:val="Border"/>
    <w:basedOn w:val="Normal"/>
    <w:qFormat/>
    <w:rsid w:val="00984C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4C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C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C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4C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4C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4C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4C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4C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4C2C"/>
    <w:rPr>
      <w:u w:val="single"/>
    </w:rPr>
  </w:style>
  <w:style w:type="character" w:customStyle="1" w:styleId="BoldandItalics">
    <w:name w:val="Bold and Italics"/>
    <w:qFormat/>
    <w:rsid w:val="00984C2C"/>
    <w:rPr>
      <w:b/>
      <w:i/>
      <w:u w:val="none"/>
    </w:rPr>
  </w:style>
  <w:style w:type="paragraph" w:styleId="BalloonText">
    <w:name w:val="Balloon Text"/>
    <w:basedOn w:val="Normal"/>
    <w:link w:val="BalloonTextChar"/>
    <w:rsid w:val="00984C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4C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4C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4C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4C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4C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4C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B57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1255</Words>
  <Characters>8324</Characters>
  <Application>Microsoft Office Word</Application>
  <DocSecurity>0</DocSecurity>
  <Lines>244</Lines>
  <Paragraphs>147</Paragraphs>
  <ScaleCrop>false</ScaleCrop>
  <Company>Author-it Software Corporation Ltd.</Company>
  <LinksUpToDate>false</LinksUpToDate>
  <CharactersWithSpaces>9432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ACMEQU507 Work within an equine allied health provider framework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2025-03-01T20:32:00Z</dcterms:created>
  <dcterms:modified xsi:type="dcterms:W3CDTF">2025-03-01T20:32:00Z</dcterms:modified>
</cp:coreProperties>
</file>