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B3B7B" w:rsidP="001B3B7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ACMEQU506 Manage legal, insurance and business aspects of horse establishments</w:t>
      </w:r>
      <w:r>
        <w:fldChar w:fldCharType="end"/>
      </w:r>
    </w:p>
    <w:p w:rsidR="001B3B7B" w:rsidP="001B3B7B">
      <w:pPr>
        <w:pStyle w:val="Version"/>
        <w:sectPr w:rsidSect="00C36DE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36DED" w:rsidP="00C36DED">
      <w:pPr>
        <w:pStyle w:val="SuperHeading"/>
      </w:pPr>
      <w:r w:rsidRPr="00C36DED">
        <w:t>Assessment Requirements for ACMEQU506 Manage legal, insurance and business aspects of horse establishments</w:t>
      </w:r>
    </w:p>
    <w:p w:rsidR="00000000" w:rsidRPr="00C36DED" w:rsidP="00C36DED">
      <w:pPr>
        <w:pStyle w:val="Heading1"/>
      </w:pPr>
      <w:bookmarkStart w:id="1" w:name="O_1213486"/>
      <w:bookmarkEnd w:id="1"/>
      <w:r w:rsidRPr="00C36DE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36D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DED">
            <w:pPr>
              <w:pStyle w:val="BodyTextBold"/>
              <w:rPr>
                <w:lang w:val="en-NZ"/>
              </w:rPr>
            </w:pPr>
            <w:r w:rsidRPr="00C36DED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DED">
            <w:pPr>
              <w:pStyle w:val="BodyTextBold"/>
              <w:rPr>
                <w:lang w:val="en-NZ"/>
              </w:rPr>
            </w:pPr>
            <w:r w:rsidRPr="00C36DED">
              <w:t>Comments</w:t>
            </w:r>
          </w:p>
        </w:tc>
      </w:tr>
      <w:tr w:rsidTr="00C36D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DED">
            <w:pPr>
              <w:pStyle w:val="BodyText"/>
              <w:rPr>
                <w:lang w:val="en-NZ"/>
              </w:rPr>
            </w:pPr>
            <w:r w:rsidRPr="00C36DED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6DED" w:rsidP="00C36DED">
            <w:pPr>
              <w:pStyle w:val="BodyText"/>
            </w:pPr>
            <w:r w:rsidRPr="00C36DED">
              <w:t>This version released with ACM Animal Care and Management Training Package Version 5.0.</w:t>
            </w:r>
          </w:p>
        </w:tc>
      </w:tr>
    </w:tbl>
    <w:p w:rsidR="00000000" w:rsidRPr="00C36DED" w:rsidP="00C36DED">
      <w:pPr>
        <w:pStyle w:val="BodyText"/>
      </w:pPr>
    </w:p>
    <w:p w:rsidR="00000000" w:rsidRPr="00C36DED" w:rsidP="00C36DED">
      <w:pPr>
        <w:pStyle w:val="AllowPageBreak"/>
      </w:pPr>
    </w:p>
    <w:p w:rsidR="00000000" w:rsidRPr="00C36DED" w:rsidP="00C36DED">
      <w:pPr>
        <w:pStyle w:val="Heading1"/>
      </w:pPr>
      <w:bookmarkStart w:id="2" w:name="O_1213487"/>
      <w:bookmarkEnd w:id="2"/>
      <w:r w:rsidRPr="00C36DED">
        <w:t>Performance Evidence</w:t>
      </w:r>
    </w:p>
    <w:p w:rsidR="00000000" w:rsidRPr="00C36DED" w:rsidP="001B3B7B">
      <w:pPr>
        <w:pStyle w:val="BodyText"/>
      </w:pPr>
      <w:r w:rsidRPr="00C36DED">
        <w:t xml:space="preserve">An individual demonstrating competency must satisfy all of the elements and performance criteria in this unit. </w:t>
      </w:r>
    </w:p>
    <w:p w:rsidR="00000000" w:rsidRPr="00C36DED" w:rsidP="001B3B7B">
      <w:pPr>
        <w:pStyle w:val="BodyText"/>
      </w:pPr>
      <w:r w:rsidRPr="00C36DED">
        <w:t xml:space="preserve">There must be </w:t>
      </w:r>
      <w:r w:rsidRPr="00C36DED">
        <w:t xml:space="preserve">evidence that the individual has managed the legal, insurance and business aspects of one horse establishment. </w:t>
      </w:r>
    </w:p>
    <w:p w:rsidR="00000000" w:rsidRPr="00C36DED" w:rsidP="001B3B7B">
      <w:pPr>
        <w:pStyle w:val="BodyText"/>
      </w:pPr>
      <w:r w:rsidRPr="00C36DED">
        <w:t>In doing the above, the individual must have:</w:t>
      </w:r>
    </w:p>
    <w:p w:rsidR="00000000" w:rsidRPr="00C36DED" w:rsidP="00C36DED">
      <w:pPr>
        <w:pStyle w:val="ListBullet"/>
      </w:pPr>
      <w:r w:rsidRPr="00C36DED">
        <w:t>sourced and interpreted information about legislative requirements relevant to establishment</w:t>
      </w:r>
    </w:p>
    <w:p w:rsidR="00000000" w:rsidRPr="00C36DED" w:rsidP="00C36DED">
      <w:pPr>
        <w:pStyle w:val="ListBullet"/>
      </w:pPr>
      <w:r w:rsidRPr="00C36DED">
        <w:t>determined insurance requirements for establishment to mitigate against identified risks</w:t>
      </w:r>
    </w:p>
    <w:p w:rsidR="00000000" w:rsidRPr="00C36DED" w:rsidP="00C36DED">
      <w:pPr>
        <w:pStyle w:val="ListBullet"/>
      </w:pPr>
      <w:r w:rsidRPr="00C36DED">
        <w:t>maintained records securely to meet establishment and legislative requirements</w:t>
      </w:r>
    </w:p>
    <w:p w:rsidR="00000000" w:rsidRPr="00C36DED" w:rsidP="00C36DED">
      <w:pPr>
        <w:pStyle w:val="ListBullet"/>
      </w:pPr>
      <w:r w:rsidRPr="00C36DED">
        <w:t>developed and implemented at least one policy and associated procedure relating to compl</w:t>
      </w:r>
      <w:r w:rsidRPr="00C36DED">
        <w:t>iance with legal responsibilities</w:t>
      </w:r>
    </w:p>
    <w:p w:rsidR="00000000" w:rsidRPr="00C36DED" w:rsidP="00C36DED">
      <w:pPr>
        <w:pStyle w:val="ListBullet"/>
      </w:pPr>
      <w:r w:rsidRPr="00C36DED">
        <w:t>determined specific legislative responsibilities relating to ownership, purchase, lease/hire and sale of horses</w:t>
      </w:r>
    </w:p>
    <w:p w:rsidR="00000000" w:rsidRPr="00C36DED" w:rsidP="00C36DED">
      <w:pPr>
        <w:pStyle w:val="ListBullet"/>
      </w:pPr>
      <w:r w:rsidRPr="00C36DED">
        <w:t>developed or sourced at least one contract, that complies with contractual law, for a relevant business activi</w:t>
      </w:r>
      <w:r w:rsidRPr="00C36DED">
        <w:t>ty.</w:t>
      </w:r>
    </w:p>
    <w:p w:rsidR="00000000" w:rsidRPr="00C36DED" w:rsidP="00C36DED">
      <w:pPr>
        <w:pStyle w:val="AllowPageBreak"/>
      </w:pPr>
    </w:p>
    <w:p w:rsidR="00000000" w:rsidRPr="00C36DED" w:rsidP="00C36DED">
      <w:pPr>
        <w:pStyle w:val="Heading1"/>
      </w:pPr>
      <w:bookmarkStart w:id="3" w:name="O_1213488"/>
      <w:bookmarkEnd w:id="3"/>
      <w:r w:rsidRPr="00C36DED">
        <w:t>Knowledge Evidence</w:t>
      </w:r>
    </w:p>
    <w:p w:rsidR="00000000" w:rsidRPr="00C36DED" w:rsidP="001B3B7B">
      <w:pPr>
        <w:pStyle w:val="BodyText"/>
      </w:pPr>
      <w:r w:rsidRPr="00C36DED">
        <w:t>An individual must be able to demonstrate the knowledge required to perform the tasks outlined in the elements and performance criteria of this unit. This includes knowledge of:</w:t>
      </w:r>
    </w:p>
    <w:p w:rsidR="00000000" w:rsidRPr="00C36DED" w:rsidP="00C36DED">
      <w:pPr>
        <w:pStyle w:val="ListBullet"/>
      </w:pPr>
      <w:r w:rsidRPr="00C36DED">
        <w:t>national, state/territory and local</w:t>
      </w:r>
      <w:r w:rsidRPr="00C36DED">
        <w:t xml:space="preserve"> government requirements affecting operation of a business, including:</w:t>
      </w:r>
    </w:p>
    <w:p w:rsidR="00000000" w:rsidRPr="00C36DED" w:rsidP="00C36DED">
      <w:pPr>
        <w:pStyle w:val="ListBullet2"/>
      </w:pPr>
      <w:r w:rsidRPr="00C36DED">
        <w:t>relevant taxation requirements – tax file number, GST registration, PAYG and withholding tax</w:t>
      </w:r>
    </w:p>
    <w:p w:rsidR="00000000" w:rsidRPr="00C36DED" w:rsidP="00C36DED">
      <w:pPr>
        <w:pStyle w:val="ListBullet2"/>
      </w:pPr>
      <w:r w:rsidRPr="00C36DED">
        <w:t>employment regulations and workplace laws</w:t>
      </w:r>
    </w:p>
    <w:p w:rsidR="00000000" w:rsidRPr="00C36DED" w:rsidP="00C36DED">
      <w:pPr>
        <w:pStyle w:val="ListBullet2"/>
      </w:pPr>
      <w:r w:rsidRPr="00C36DED">
        <w:t>business registration requirements</w:t>
      </w:r>
    </w:p>
    <w:p w:rsidR="00000000" w:rsidRPr="00C36DED" w:rsidP="00C36DED">
      <w:pPr>
        <w:pStyle w:val="ListBullet2"/>
      </w:pPr>
      <w:r w:rsidRPr="00C36DED">
        <w:t>creation and t</w:t>
      </w:r>
      <w:r w:rsidRPr="00C36DED">
        <w:t>ermination of legal contracts</w:t>
      </w:r>
    </w:p>
    <w:p w:rsidR="00000000" w:rsidRPr="00C36DED" w:rsidP="00C36DED">
      <w:pPr>
        <w:pStyle w:val="ListBullet2"/>
      </w:pPr>
      <w:r w:rsidRPr="00C36DED">
        <w:t>consumer protection laws</w:t>
      </w:r>
    </w:p>
    <w:p w:rsidR="00000000" w:rsidRPr="00C36DED" w:rsidP="00C36DED">
      <w:pPr>
        <w:pStyle w:val="ListBullet2"/>
      </w:pPr>
      <w:r w:rsidRPr="00C36DED">
        <w:t>responsibilities regarding work, health and safety, biosecurity and environment and animal welfare, including the concept of social licence to operate</w:t>
      </w:r>
    </w:p>
    <w:p w:rsidR="00000000" w:rsidRPr="00C36DED" w:rsidP="00C36DED">
      <w:pPr>
        <w:pStyle w:val="ListBullet"/>
      </w:pPr>
      <w:r w:rsidRPr="00C36DED">
        <w:t>legal rights and obligations of various business structures</w:t>
      </w:r>
    </w:p>
    <w:p w:rsidR="00000000" w:rsidRPr="00C36DED" w:rsidP="00C36DED">
      <w:pPr>
        <w:pStyle w:val="ListBullet"/>
      </w:pPr>
      <w:r w:rsidRPr="00C36DED">
        <w:t>bookkeeping and record-keeping procedures to meet minimum financial and legal requirements</w:t>
      </w:r>
    </w:p>
    <w:p w:rsidR="00000000" w:rsidRPr="00C36DED" w:rsidP="00C36DED">
      <w:pPr>
        <w:pStyle w:val="ListBullet"/>
      </w:pPr>
      <w:r w:rsidRPr="00C36DED">
        <w:t>concept of duty of care relevant to:</w:t>
      </w:r>
    </w:p>
    <w:p w:rsidR="00000000" w:rsidRPr="00C36DED" w:rsidP="00C36DED">
      <w:pPr>
        <w:pStyle w:val="ListBullet2"/>
      </w:pPr>
      <w:r w:rsidRPr="00C36DED">
        <w:t xml:space="preserve">Law of Torts </w:t>
      </w:r>
    </w:p>
    <w:p w:rsidR="00000000" w:rsidRPr="00C36DED" w:rsidP="00C36DED">
      <w:pPr>
        <w:pStyle w:val="ListBullet2"/>
      </w:pPr>
      <w:r w:rsidRPr="00C36DED">
        <w:t xml:space="preserve">health and safety legislation and codes of practice, </w:t>
      </w:r>
      <w:r w:rsidRPr="00C36DED">
        <w:t>including person conducting a business or undertaking (PCBU)</w:t>
      </w:r>
    </w:p>
    <w:p w:rsidR="00000000" w:rsidRPr="00C36DED" w:rsidP="00C36DED">
      <w:pPr>
        <w:pStyle w:val="ListBullet"/>
      </w:pPr>
      <w:r w:rsidRPr="00C36DED">
        <w:t>sources of expert advice on legal matters and how to access it.</w:t>
      </w:r>
    </w:p>
    <w:p w:rsidR="00000000" w:rsidRPr="00C36DED" w:rsidP="00C36DED">
      <w:pPr>
        <w:pStyle w:val="AllowPageBreak"/>
      </w:pPr>
    </w:p>
    <w:p w:rsidR="00000000" w:rsidRPr="00C36DED" w:rsidP="00C36DED">
      <w:pPr>
        <w:pStyle w:val="Heading1"/>
      </w:pPr>
      <w:bookmarkStart w:id="4" w:name="O_1213489"/>
      <w:bookmarkEnd w:id="4"/>
      <w:r w:rsidRPr="00C36DED">
        <w:t>Assessment Conditions</w:t>
      </w:r>
    </w:p>
    <w:p w:rsidR="00000000" w:rsidRPr="00C36DED" w:rsidP="001B3B7B">
      <w:pPr>
        <w:pStyle w:val="BodyText"/>
      </w:pPr>
      <w:r w:rsidRPr="00C36DED">
        <w:t>Assessment of the skills in this unit of competency must take place under the following c</w:t>
      </w:r>
      <w:r w:rsidRPr="00C36DED">
        <w:t>onditions:</w:t>
      </w:r>
    </w:p>
    <w:p w:rsidR="00000000" w:rsidRPr="00C36DED" w:rsidP="00C36DED">
      <w:pPr>
        <w:pStyle w:val="ListBullet"/>
      </w:pPr>
      <w:r w:rsidRPr="00C36DED">
        <w:t>physical conditions:</w:t>
      </w:r>
    </w:p>
    <w:p w:rsidR="00000000" w:rsidRPr="00C36DED" w:rsidP="00C36DED">
      <w:pPr>
        <w:pStyle w:val="ListBullet2"/>
      </w:pPr>
      <w:r w:rsidRPr="00C36DED">
        <w:t>an equine workplace or an environment that accurately represents workplace conditions</w:t>
      </w:r>
    </w:p>
    <w:p w:rsidR="00000000" w:rsidRPr="00C36DED" w:rsidP="00C36DED">
      <w:pPr>
        <w:pStyle w:val="ListBullet"/>
      </w:pPr>
      <w:r w:rsidRPr="00C36DED">
        <w:t>resources, equipment and materials:</w:t>
      </w:r>
    </w:p>
    <w:p w:rsidR="00000000" w:rsidRPr="00C36DED" w:rsidP="00C36DED">
      <w:pPr>
        <w:pStyle w:val="ListBullet2"/>
      </w:pPr>
      <w:r w:rsidRPr="00C36DED">
        <w:t>materials and information about legislative aspects of horse establishment, or technology to acces</w:t>
      </w:r>
      <w:r w:rsidRPr="00C36DED">
        <w:t>s the information</w:t>
      </w:r>
    </w:p>
    <w:p w:rsidR="00000000" w:rsidRPr="00C36DED" w:rsidP="00C36DED">
      <w:pPr>
        <w:pStyle w:val="ListBullet2"/>
      </w:pPr>
      <w:r w:rsidRPr="00C36DED">
        <w:t>a record-keeping system.</w:t>
      </w:r>
    </w:p>
    <w:p w:rsidR="00000000" w:rsidRPr="00C36DED" w:rsidP="001B3B7B">
      <w:pPr>
        <w:pStyle w:val="BodyText"/>
      </w:pPr>
      <w:r w:rsidRPr="00C36DED">
        <w:t>Assessors of this unit must satisfy the requirements for assessors in applicable vocational education and training legislation, frameworks and/or standards.</w:t>
      </w:r>
    </w:p>
    <w:p w:rsidR="00000000" w:rsidRPr="00C36DED" w:rsidP="00C36DED">
      <w:pPr>
        <w:pStyle w:val="Heading1"/>
      </w:pPr>
      <w:bookmarkStart w:id="5" w:name="O_1213492"/>
      <w:bookmarkEnd w:id="5"/>
      <w:r w:rsidRPr="00C36DED">
        <w:t>Links</w:t>
      </w:r>
    </w:p>
    <w:p w:rsidR="00000000" w:rsidRPr="00C36DED" w:rsidP="001B3B7B">
      <w:pPr>
        <w:pStyle w:val="BodyText"/>
      </w:pPr>
      <w:r w:rsidRPr="00C36DED">
        <w:t>Companion Volumes, including I</w:t>
      </w:r>
      <w:r w:rsidRPr="00C36DED">
        <w:t xml:space="preserve">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8D29D9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C36DED" w:rsidP="00C36DED"/>
    <w:sectPr w:rsidSect="00C36DE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DE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DED" w:rsidRPr="001B3B7B" w:rsidP="001B3B7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DE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3B7B" w:rsidP="00C36DE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B3B7B" w:rsidP="00C36DE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B3B7B" w:rsidP="00C36DE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DE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3B7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36DED" w:rsidRPr="001B3B7B" w:rsidP="001B3B7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DE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3B7B" w:rsidRPr="002D2AF8" w:rsidP="00C36DE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ACMEQU506 Manage legal, insurance and business aspects of horse establishments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1B3B7B" w:rsidP="00C36DE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176156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B6A85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6B88A6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6DE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36DE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36DE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36DE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36DE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36DE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36DE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36DE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36DE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36DE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36DE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36DED"/>
  </w:style>
  <w:style w:type="character" w:customStyle="1" w:styleId="Heading1Char">
    <w:name w:val="Heading 1 Char"/>
    <w:basedOn w:val="DefaultParagraphFont"/>
    <w:link w:val="Heading1"/>
    <w:rsid w:val="00C36DE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36DE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36DE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36DE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36DE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36DE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36DE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36DED"/>
    <w:rPr>
      <w:b/>
    </w:rPr>
  </w:style>
  <w:style w:type="character" w:customStyle="1" w:styleId="Heading2Char">
    <w:name w:val="Heading 2 Char"/>
    <w:basedOn w:val="DefaultParagraphFont"/>
    <w:link w:val="Heading2"/>
    <w:rsid w:val="00C36DE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36DE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36DE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36D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36D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36D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36D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36DE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36DE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36DE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36DE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36DE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36DE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36DE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36DE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36DE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36DE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36DE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36DE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36DE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36DED"/>
    <w:rPr>
      <w:b/>
      <w:spacing w:val="0"/>
    </w:rPr>
  </w:style>
  <w:style w:type="paragraph" w:customStyle="1" w:styleId="SuperTitle">
    <w:name w:val="SuperTitle"/>
    <w:basedOn w:val="Title"/>
    <w:rsid w:val="00C36DE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36DE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36DE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36DE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36DE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36DE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36DE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36DE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36DE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36DE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36DE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36DE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36DED"/>
    <w:rPr>
      <w:i/>
    </w:rPr>
  </w:style>
  <w:style w:type="paragraph" w:styleId="Caption">
    <w:name w:val="caption"/>
    <w:basedOn w:val="BodyText"/>
    <w:next w:val="Normal"/>
    <w:qFormat/>
    <w:rsid w:val="00C36DE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36DE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36DE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36DED"/>
  </w:style>
  <w:style w:type="paragraph" w:styleId="TableofFigures">
    <w:name w:val="table of figures"/>
    <w:basedOn w:val="Normal"/>
    <w:next w:val="Normal"/>
    <w:semiHidden/>
    <w:rsid w:val="00C36DE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36DE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36DED"/>
    <w:rPr>
      <w:rFonts w:ascii="Wingdings" w:hAnsi="Wingdings"/>
    </w:rPr>
  </w:style>
  <w:style w:type="paragraph" w:customStyle="1" w:styleId="TableHeading">
    <w:name w:val="Table Heading"/>
    <w:basedOn w:val="HeadingBase"/>
    <w:rsid w:val="00C36DE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36DED"/>
    <w:rPr>
      <w:color w:val="0033CC"/>
      <w:u w:val="none"/>
    </w:rPr>
  </w:style>
  <w:style w:type="paragraph" w:customStyle="1" w:styleId="BodyTextRight">
    <w:name w:val="Body Text Right"/>
    <w:basedOn w:val="BodyText"/>
    <w:rsid w:val="00C36DE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36DE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36DE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36DE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36DE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36DE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36DED"/>
    <w:rPr>
      <w:sz w:val="32"/>
    </w:rPr>
  </w:style>
  <w:style w:type="paragraph" w:customStyle="1" w:styleId="HeadingProcedure">
    <w:name w:val="Heading Procedure"/>
    <w:basedOn w:val="HeadingBase"/>
    <w:next w:val="Normal"/>
    <w:rsid w:val="00C36DE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36DED"/>
    <w:pPr>
      <w:spacing w:before="60" w:after="60"/>
    </w:pPr>
  </w:style>
  <w:style w:type="paragraph" w:styleId="ListContinue">
    <w:name w:val="List Continue"/>
    <w:basedOn w:val="List"/>
    <w:rsid w:val="00C36DED"/>
    <w:pPr>
      <w:ind w:firstLine="0"/>
    </w:pPr>
  </w:style>
  <w:style w:type="paragraph" w:customStyle="1" w:styleId="ListNote">
    <w:name w:val="List Note"/>
    <w:basedOn w:val="List"/>
    <w:rsid w:val="00C36DE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36DE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36DE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36DED"/>
    <w:rPr>
      <w:rFonts w:ascii="Courier New" w:hAnsi="Courier New"/>
    </w:rPr>
  </w:style>
  <w:style w:type="paragraph" w:customStyle="1" w:styleId="NoteBullet">
    <w:name w:val="Note Bullet"/>
    <w:basedOn w:val="Note"/>
    <w:rsid w:val="00C36DE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36DE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36DE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36DE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36DE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36DE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36DE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36DED"/>
    <w:rPr>
      <w:b/>
      <w:smallCaps/>
    </w:rPr>
  </w:style>
  <w:style w:type="paragraph" w:customStyle="1" w:styleId="TableListNumber">
    <w:name w:val="Table List Number"/>
    <w:basedOn w:val="ListNumber"/>
    <w:rsid w:val="00C36DE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36DE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36DED"/>
    <w:pPr>
      <w:numPr>
        <w:numId w:val="9"/>
      </w:numPr>
    </w:pPr>
  </w:style>
  <w:style w:type="paragraph" w:customStyle="1" w:styleId="ListAlpha2">
    <w:name w:val="List Alpha 2"/>
    <w:basedOn w:val="List2"/>
    <w:rsid w:val="00C36DED"/>
    <w:pPr>
      <w:numPr>
        <w:numId w:val="8"/>
      </w:numPr>
    </w:pPr>
  </w:style>
  <w:style w:type="paragraph" w:styleId="List2">
    <w:name w:val="List 2"/>
    <w:basedOn w:val="BodyText"/>
    <w:rsid w:val="00C36DE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36DE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36DE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36DE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36DE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36DE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36DED"/>
    <w:pPr>
      <w:numPr>
        <w:numId w:val="4"/>
      </w:numPr>
    </w:pPr>
  </w:style>
  <w:style w:type="paragraph" w:styleId="ListContinue2">
    <w:name w:val="List Continue 2"/>
    <w:basedOn w:val="List2"/>
    <w:rsid w:val="00C36DED"/>
    <w:pPr>
      <w:ind w:firstLine="0"/>
    </w:pPr>
  </w:style>
  <w:style w:type="paragraph" w:styleId="ListContinue3">
    <w:name w:val="List Continue 3"/>
    <w:basedOn w:val="List3"/>
    <w:rsid w:val="00C36DED"/>
    <w:pPr>
      <w:ind w:left="1021" w:firstLine="0"/>
    </w:pPr>
  </w:style>
  <w:style w:type="paragraph" w:styleId="ListContinue4">
    <w:name w:val="List Continue 4"/>
    <w:basedOn w:val="List4"/>
    <w:rsid w:val="00C36DED"/>
    <w:pPr>
      <w:ind w:firstLine="0"/>
    </w:pPr>
  </w:style>
  <w:style w:type="paragraph" w:styleId="ListContinue5">
    <w:name w:val="List Continue 5"/>
    <w:basedOn w:val="List5"/>
    <w:rsid w:val="00C36DED"/>
    <w:pPr>
      <w:ind w:firstLine="0"/>
    </w:pPr>
  </w:style>
  <w:style w:type="paragraph" w:styleId="ListNumber3">
    <w:name w:val="List Number 3"/>
    <w:basedOn w:val="List3"/>
    <w:rsid w:val="00C36DED"/>
    <w:pPr>
      <w:numPr>
        <w:numId w:val="5"/>
      </w:numPr>
    </w:pPr>
  </w:style>
  <w:style w:type="paragraph" w:styleId="ListNumber4">
    <w:name w:val="List Number 4"/>
    <w:basedOn w:val="List4"/>
    <w:rsid w:val="00C36DED"/>
    <w:pPr>
      <w:numPr>
        <w:numId w:val="6"/>
      </w:numPr>
    </w:pPr>
  </w:style>
  <w:style w:type="paragraph" w:styleId="ListNumber5">
    <w:name w:val="List Number 5"/>
    <w:basedOn w:val="List5"/>
    <w:rsid w:val="00C36DED"/>
    <w:pPr>
      <w:numPr>
        <w:numId w:val="7"/>
      </w:numPr>
    </w:pPr>
  </w:style>
  <w:style w:type="paragraph" w:styleId="BlockText">
    <w:name w:val="Block Text"/>
    <w:basedOn w:val="Normal"/>
    <w:rsid w:val="00C36DE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36DE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36DED"/>
    <w:rPr>
      <w:sz w:val="16"/>
      <w:vertAlign w:val="superscript"/>
    </w:rPr>
  </w:style>
  <w:style w:type="character" w:customStyle="1" w:styleId="Symbols">
    <w:name w:val="Symbols"/>
    <w:basedOn w:val="DefaultParagraphFont"/>
    <w:rsid w:val="00C36DED"/>
    <w:rPr>
      <w:rFonts w:ascii="Symbol" w:hAnsi="Symbol"/>
    </w:rPr>
  </w:style>
  <w:style w:type="character" w:customStyle="1" w:styleId="MenuOptions">
    <w:name w:val="Menu Options"/>
    <w:basedOn w:val="DefaultParagraphFont"/>
    <w:rsid w:val="00C36DE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36DED"/>
    <w:rPr>
      <w:b/>
    </w:rPr>
  </w:style>
  <w:style w:type="character" w:customStyle="1" w:styleId="Underlined">
    <w:name w:val="Underlined"/>
    <w:basedOn w:val="DefaultParagraphFont"/>
    <w:rsid w:val="00C36DED"/>
    <w:rPr>
      <w:u w:val="single"/>
    </w:rPr>
  </w:style>
  <w:style w:type="paragraph" w:customStyle="1" w:styleId="TableBodyTextRight">
    <w:name w:val="Table Body Text Right"/>
    <w:basedOn w:val="TableBodyText"/>
    <w:rsid w:val="00C36DE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36DED"/>
    <w:rPr>
      <w:sz w:val="18"/>
    </w:rPr>
  </w:style>
  <w:style w:type="paragraph" w:customStyle="1" w:styleId="BodySmallRight">
    <w:name w:val="Body Small Right"/>
    <w:basedOn w:val="BodyTextRight"/>
    <w:rsid w:val="00C36DED"/>
    <w:rPr>
      <w:sz w:val="18"/>
      <w:szCs w:val="18"/>
    </w:rPr>
  </w:style>
  <w:style w:type="paragraph" w:customStyle="1" w:styleId="MarginEdition">
    <w:name w:val="Margin Edition"/>
    <w:basedOn w:val="MarginNote"/>
    <w:rsid w:val="00C36DE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36DED"/>
    <w:rPr>
      <w:sz w:val="2"/>
      <w:szCs w:val="2"/>
    </w:rPr>
  </w:style>
  <w:style w:type="character" w:customStyle="1" w:styleId="Small">
    <w:name w:val="Small"/>
    <w:basedOn w:val="DefaultParagraphFont"/>
    <w:rsid w:val="00C36DED"/>
    <w:rPr>
      <w:sz w:val="16"/>
    </w:rPr>
  </w:style>
  <w:style w:type="paragraph" w:customStyle="1" w:styleId="WideTable">
    <w:name w:val="Wide Table"/>
    <w:basedOn w:val="Normal"/>
    <w:rsid w:val="00C36DE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36DED"/>
  </w:style>
  <w:style w:type="paragraph" w:styleId="Quote">
    <w:name w:val="Quote"/>
    <w:basedOn w:val="Heading1"/>
    <w:link w:val="QuoteChar"/>
    <w:qFormat/>
    <w:rsid w:val="00C36DE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36DE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36DED"/>
    <w:pPr>
      <w:pageBreakBefore/>
    </w:pPr>
  </w:style>
  <w:style w:type="paragraph" w:customStyle="1" w:styleId="Border">
    <w:name w:val="Border"/>
    <w:basedOn w:val="Normal"/>
    <w:qFormat/>
    <w:rsid w:val="00C36DE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36DE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6DE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6DE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36DE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36DE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36DE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36DE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36DE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36DED"/>
    <w:rPr>
      <w:u w:val="single"/>
    </w:rPr>
  </w:style>
  <w:style w:type="character" w:customStyle="1" w:styleId="BoldandItalics">
    <w:name w:val="Bold and Italics"/>
    <w:qFormat/>
    <w:rsid w:val="00C36DED"/>
    <w:rPr>
      <w:b/>
      <w:i/>
      <w:u w:val="none"/>
    </w:rPr>
  </w:style>
  <w:style w:type="paragraph" w:styleId="BalloonText">
    <w:name w:val="Balloon Text"/>
    <w:basedOn w:val="Normal"/>
    <w:link w:val="BalloonTextChar"/>
    <w:rsid w:val="00C36D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36DE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36DE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36DE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36DE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36DE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36DE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B3B7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420</Words>
  <Characters>2838</Characters>
  <Application>Microsoft Office Word</Application>
  <DocSecurity>0</DocSecurity>
  <Lines>74</Lines>
  <Paragraphs>51</Paragraphs>
  <ScaleCrop>false</ScaleCrop>
  <Company>Author-it Software Corporation Ltd.</Company>
  <LinksUpToDate>false</LinksUpToDate>
  <CharactersWithSpaces>3207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ACMEQU506 Manage legal, insurance and business aspects of horse establishments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2022-07-16T08:15:00Z</dcterms:created>
  <dcterms:modified xsi:type="dcterms:W3CDTF">2022-07-16T08:15:00Z</dcterms:modified>
</cp:coreProperties>
</file>