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FD4" w:rsidP="005E4F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ACMEQU423 Manage selection of horse for handler, rider or driver</w:t>
      </w:r>
      <w:r>
        <w:fldChar w:fldCharType="end"/>
      </w:r>
    </w:p>
    <w:p w:rsidR="005E4FD4" w:rsidP="005E4FD4">
      <w:pPr>
        <w:pStyle w:val="Version"/>
        <w:sectPr w:rsidSect="00407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723" w:rsidP="00407723">
      <w:pPr>
        <w:pStyle w:val="SuperHeading"/>
      </w:pPr>
      <w:r w:rsidRPr="00407723">
        <w:t>Assessment Requirements for ACMEQU423 Manage selection of horse for handler, rider or driver</w:t>
      </w:r>
    </w:p>
    <w:p w:rsidR="00000000" w:rsidRPr="00407723" w:rsidP="00407723">
      <w:pPr>
        <w:pStyle w:val="Heading1"/>
      </w:pPr>
      <w:bookmarkStart w:id="1" w:name="O_1213334"/>
      <w:bookmarkEnd w:id="1"/>
      <w:r w:rsidRPr="004077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77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723">
            <w:pPr>
              <w:pStyle w:val="BodyTextBold"/>
              <w:rPr>
                <w:lang w:val="en-NZ"/>
              </w:rPr>
            </w:pPr>
            <w:r w:rsidRPr="0040772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723">
            <w:pPr>
              <w:pStyle w:val="BodyTextBold"/>
              <w:rPr>
                <w:lang w:val="en-NZ"/>
              </w:rPr>
            </w:pPr>
            <w:r w:rsidRPr="00407723">
              <w:t>Comments</w:t>
            </w:r>
          </w:p>
        </w:tc>
      </w:tr>
      <w:tr w:rsidTr="004077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723">
            <w:pPr>
              <w:pStyle w:val="BodyText"/>
              <w:rPr>
                <w:lang w:val="en-NZ"/>
              </w:rPr>
            </w:pPr>
            <w:r w:rsidRPr="0040772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723" w:rsidP="00407723">
            <w:pPr>
              <w:pStyle w:val="BodyText"/>
            </w:pPr>
            <w:r w:rsidRPr="00407723">
              <w:t>This version released with ACM Animal Care and Management Training Package Version 5.0.</w:t>
            </w:r>
          </w:p>
        </w:tc>
      </w:tr>
    </w:tbl>
    <w:p w:rsidR="00000000" w:rsidRPr="00407723" w:rsidP="00407723">
      <w:pPr>
        <w:pStyle w:val="BodyText"/>
      </w:pPr>
    </w:p>
    <w:p w:rsidR="00000000" w:rsidRPr="00407723" w:rsidP="00407723">
      <w:pPr>
        <w:pStyle w:val="AllowPageBreak"/>
      </w:pPr>
    </w:p>
    <w:p w:rsidR="00000000" w:rsidRPr="00407723" w:rsidP="00407723">
      <w:pPr>
        <w:pStyle w:val="Heading1"/>
      </w:pPr>
      <w:bookmarkStart w:id="2" w:name="O_1213335"/>
      <w:bookmarkEnd w:id="2"/>
      <w:r w:rsidRPr="00407723">
        <w:t>Performance Evidence</w:t>
      </w:r>
    </w:p>
    <w:p w:rsidR="00000000" w:rsidRPr="00407723" w:rsidP="005E4FD4">
      <w:pPr>
        <w:pStyle w:val="BodyText"/>
      </w:pPr>
      <w:r w:rsidRPr="00407723">
        <w:t>An individual demonstrating competency must satisfy all of the elements and performance criteria in this unit.</w:t>
      </w:r>
    </w:p>
    <w:p w:rsidR="00000000" w:rsidRPr="00407723" w:rsidP="005E4FD4">
      <w:pPr>
        <w:pStyle w:val="BodyText"/>
      </w:pPr>
      <w:r w:rsidRPr="00407723">
        <w:t>There must be evidence that the individual has:</w:t>
      </w:r>
    </w:p>
    <w:p w:rsidR="00000000" w:rsidRPr="00407723" w:rsidP="00407723">
      <w:pPr>
        <w:pStyle w:val="ListBullet"/>
      </w:pPr>
      <w:r w:rsidRPr="00407723">
        <w:t>recorded observations for at least three different horses</w:t>
      </w:r>
      <w:r w:rsidRPr="00407723">
        <w:t xml:space="preserve"> and assessed behaviour and education level to determine a suitability (fit-for-purpose) rating – one horse must be assessed on two different occasions covering different circumstances that could impact behaviour</w:t>
      </w:r>
    </w:p>
    <w:p w:rsidR="00000000" w:rsidRPr="00407723" w:rsidP="00407723">
      <w:pPr>
        <w:pStyle w:val="ListBullet"/>
      </w:pPr>
      <w:r w:rsidRPr="00407723">
        <w:t>assessed the experience and skills and managed the selection and matching of horses for:</w:t>
      </w:r>
    </w:p>
    <w:p w:rsidR="00000000" w:rsidRPr="00407723" w:rsidP="00407723">
      <w:pPr>
        <w:pStyle w:val="ListBullet2"/>
      </w:pPr>
      <w:r w:rsidRPr="00407723">
        <w:t xml:space="preserve">at least two new or inexperienced participants (riders, handlers or drivers) </w:t>
      </w:r>
    </w:p>
    <w:p w:rsidR="00000000" w:rsidRPr="00407723" w:rsidP="00407723">
      <w:pPr>
        <w:pStyle w:val="ListBullet2"/>
      </w:pPr>
      <w:r w:rsidRPr="00407723">
        <w:t>at least one experienced, capable participant (rider, handler or driver)</w:t>
      </w:r>
    </w:p>
    <w:p w:rsidR="00000000" w:rsidRPr="00407723" w:rsidP="00407723">
      <w:pPr>
        <w:pStyle w:val="ListBullet"/>
      </w:pPr>
      <w:r w:rsidRPr="00407723">
        <w:t xml:space="preserve">monitored the </w:t>
      </w:r>
      <w:r w:rsidRPr="00407723">
        <w:t>suitability of horse match with each participant for the workplace activity, with reference to safety of individual and horse wellbeing.</w:t>
      </w:r>
    </w:p>
    <w:p w:rsidR="00000000" w:rsidRPr="00407723" w:rsidP="00407723">
      <w:pPr>
        <w:pStyle w:val="AllowPageBreak"/>
      </w:pPr>
    </w:p>
    <w:p w:rsidR="00000000" w:rsidRPr="00407723" w:rsidP="00407723">
      <w:pPr>
        <w:pStyle w:val="Heading1"/>
      </w:pPr>
      <w:bookmarkStart w:id="3" w:name="O_1213336"/>
      <w:bookmarkEnd w:id="3"/>
      <w:r w:rsidRPr="00407723">
        <w:t>Knowledge Evidence</w:t>
      </w:r>
    </w:p>
    <w:p w:rsidR="00000000" w:rsidRPr="00407723" w:rsidP="005E4FD4">
      <w:pPr>
        <w:pStyle w:val="BodyText"/>
      </w:pPr>
      <w:r w:rsidRPr="00407723">
        <w:t>An individual must be able to demonstrate the knowledge required to perform the t</w:t>
      </w:r>
      <w:r w:rsidRPr="00407723">
        <w:t>asks outlined in the elements and performance criteria of this unit. This includes knowledge of:</w:t>
      </w:r>
    </w:p>
    <w:p w:rsidR="00000000" w:rsidRPr="00407723" w:rsidP="00407723">
      <w:pPr>
        <w:pStyle w:val="ListBullet"/>
      </w:pPr>
      <w:r w:rsidRPr="00407723">
        <w:t>behavioural characteristics of horses, including:</w:t>
      </w:r>
    </w:p>
    <w:p w:rsidR="00000000" w:rsidRPr="00407723" w:rsidP="00407723">
      <w:pPr>
        <w:pStyle w:val="ListBullet2"/>
      </w:pPr>
      <w:r w:rsidRPr="00407723">
        <w:t>handled and unhandled horses</w:t>
      </w:r>
    </w:p>
    <w:p w:rsidR="00000000" w:rsidRPr="00407723" w:rsidP="00407723">
      <w:pPr>
        <w:pStyle w:val="ListBullet2"/>
      </w:pPr>
      <w:r w:rsidRPr="00407723">
        <w:t>herd behaviour</w:t>
      </w:r>
    </w:p>
    <w:p w:rsidR="00000000" w:rsidRPr="00407723" w:rsidP="00407723">
      <w:pPr>
        <w:pStyle w:val="ListBullet2"/>
      </w:pPr>
      <w:r w:rsidRPr="00407723">
        <w:t>stabled or yarded horses</w:t>
      </w:r>
    </w:p>
    <w:p w:rsidR="00000000" w:rsidRPr="00407723" w:rsidP="00407723">
      <w:pPr>
        <w:pStyle w:val="ListBullet"/>
      </w:pPr>
      <w:r w:rsidRPr="00407723">
        <w:t>horse behaviour, including:</w:t>
      </w:r>
    </w:p>
    <w:p w:rsidR="00000000" w:rsidRPr="00407723" w:rsidP="00407723">
      <w:pPr>
        <w:pStyle w:val="ListBullet2"/>
      </w:pPr>
      <w:r w:rsidRPr="00407723">
        <w:t xml:space="preserve">responses to environmental stimuli </w:t>
      </w:r>
    </w:p>
    <w:p w:rsidR="00000000" w:rsidRPr="00407723" w:rsidP="00407723">
      <w:pPr>
        <w:pStyle w:val="ListBullet2"/>
      </w:pPr>
      <w:r w:rsidRPr="00407723">
        <w:t>body language and vocalisations</w:t>
      </w:r>
    </w:p>
    <w:p w:rsidR="00000000" w:rsidRPr="00407723" w:rsidP="00407723">
      <w:pPr>
        <w:pStyle w:val="ListBullet2"/>
      </w:pPr>
      <w:r w:rsidRPr="00407723">
        <w:t>herd behaviour, including separation and bonding</w:t>
      </w:r>
    </w:p>
    <w:p w:rsidR="00000000" w:rsidRPr="00407723" w:rsidP="00407723">
      <w:pPr>
        <w:pStyle w:val="ListBullet2"/>
      </w:pPr>
      <w:r w:rsidRPr="00407723">
        <w:t>affective states, including fear, anxiety, hunger, fatigue</w:t>
      </w:r>
    </w:p>
    <w:p w:rsidR="00000000" w:rsidRPr="00407723" w:rsidP="00407723">
      <w:pPr>
        <w:pStyle w:val="ListBullet2"/>
      </w:pPr>
      <w:r w:rsidRPr="00407723">
        <w:t>behaviours and conditions typically linked to strong fight-or-flight response</w:t>
      </w:r>
    </w:p>
    <w:p w:rsidR="00000000" w:rsidRPr="00407723" w:rsidP="00407723">
      <w:pPr>
        <w:pStyle w:val="ListBullet2"/>
      </w:pPr>
      <w:r w:rsidRPr="00407723">
        <w:t>un</w:t>
      </w:r>
      <w:r w:rsidRPr="00407723">
        <w:t>wanted and high-risk behaviours, including biting, kicking, bolting, rearing, bucking and shying</w:t>
      </w:r>
    </w:p>
    <w:p w:rsidR="00000000" w:rsidRPr="00407723" w:rsidP="00407723">
      <w:pPr>
        <w:pStyle w:val="ListBullet"/>
      </w:pPr>
      <w:r w:rsidRPr="00407723">
        <w:t xml:space="preserve">fundamentals of horse learning theory and application to horse behaviour and suitability assessment </w:t>
      </w:r>
    </w:p>
    <w:p w:rsidR="00000000" w:rsidRPr="00407723" w:rsidP="00407723">
      <w:pPr>
        <w:pStyle w:val="ListBullet"/>
      </w:pPr>
      <w:r w:rsidRPr="00407723">
        <w:t>factors to consider in determining handler, rider or driv</w:t>
      </w:r>
      <w:r w:rsidRPr="00407723">
        <w:t xml:space="preserve">er skills and experience </w:t>
      </w:r>
    </w:p>
    <w:p w:rsidR="00000000" w:rsidRPr="00407723" w:rsidP="00407723">
      <w:pPr>
        <w:pStyle w:val="ListBullet"/>
      </w:pPr>
      <w:r w:rsidRPr="00407723">
        <w:t>factors to consider in assessment of horse suitability (fit-for-purpose), including:</w:t>
      </w:r>
    </w:p>
    <w:p w:rsidR="00000000" w:rsidRPr="00407723" w:rsidP="00407723">
      <w:pPr>
        <w:pStyle w:val="ListBullet2"/>
      </w:pPr>
      <w:r w:rsidRPr="00407723">
        <w:t>experience and level of education</w:t>
      </w:r>
    </w:p>
    <w:p w:rsidR="00000000" w:rsidRPr="00407723" w:rsidP="00407723">
      <w:pPr>
        <w:pStyle w:val="ListBullet2"/>
      </w:pPr>
      <w:r w:rsidRPr="00407723">
        <w:t>temperament and behaviour</w:t>
      </w:r>
    </w:p>
    <w:p w:rsidR="00000000" w:rsidRPr="00407723" w:rsidP="00407723">
      <w:pPr>
        <w:pStyle w:val="ListBullet2"/>
      </w:pPr>
      <w:r w:rsidRPr="00407723">
        <w:t>size, age and gender</w:t>
      </w:r>
    </w:p>
    <w:p w:rsidR="00000000" w:rsidRPr="00407723" w:rsidP="00407723">
      <w:pPr>
        <w:pStyle w:val="ListBullet2"/>
      </w:pPr>
      <w:r w:rsidRPr="00407723">
        <w:t>horse reactivity to normal, abnormal and new situations</w:t>
      </w:r>
    </w:p>
    <w:p w:rsidR="00000000" w:rsidRPr="00407723" w:rsidP="00407723">
      <w:pPr>
        <w:pStyle w:val="ListBullet2"/>
      </w:pPr>
      <w:r w:rsidRPr="00407723">
        <w:t xml:space="preserve">suitability for tasks or activities horse is required to undertake </w:t>
      </w:r>
    </w:p>
    <w:p w:rsidR="00000000" w:rsidRPr="00407723" w:rsidP="00407723">
      <w:pPr>
        <w:pStyle w:val="ListBullet"/>
      </w:pPr>
      <w:r w:rsidRPr="00407723">
        <w:t>types of mismatch between horse and participant</w:t>
      </w:r>
    </w:p>
    <w:p w:rsidR="00000000" w:rsidRPr="00407723" w:rsidP="00407723">
      <w:pPr>
        <w:pStyle w:val="ListBullet"/>
      </w:pPr>
      <w:r w:rsidRPr="00407723">
        <w:t>potential consequences of inappropriately matched horses and handlers, riders or drivers, including:</w:t>
      </w:r>
    </w:p>
    <w:p w:rsidR="00000000" w:rsidRPr="00407723" w:rsidP="00407723">
      <w:pPr>
        <w:pStyle w:val="ListBullet2"/>
      </w:pPr>
      <w:r w:rsidRPr="00407723">
        <w:t>horses displaying avoidance or danger</w:t>
      </w:r>
      <w:r w:rsidRPr="00407723">
        <w:t>ous behaviours</w:t>
      </w:r>
    </w:p>
    <w:p w:rsidR="00000000" w:rsidRPr="00407723" w:rsidP="00407723">
      <w:pPr>
        <w:pStyle w:val="ListBullet2"/>
      </w:pPr>
      <w:r w:rsidRPr="00407723">
        <w:t>rider, handler or driver loses control of the horse and/or loses confidence</w:t>
      </w:r>
    </w:p>
    <w:p w:rsidR="00000000" w:rsidRPr="00407723" w:rsidP="00407723">
      <w:pPr>
        <w:pStyle w:val="ListBullet2"/>
      </w:pPr>
      <w:r w:rsidRPr="00407723">
        <w:t>injuries to rider, handler, driver or horse</w:t>
      </w:r>
    </w:p>
    <w:p w:rsidR="00000000" w:rsidRPr="00407723" w:rsidP="00407723">
      <w:pPr>
        <w:pStyle w:val="ListBullet"/>
      </w:pPr>
      <w:r w:rsidRPr="00407723">
        <w:t>potential problems and appropriate courses of action, including:</w:t>
      </w:r>
    </w:p>
    <w:p w:rsidR="00000000" w:rsidRPr="00407723" w:rsidP="00407723">
      <w:pPr>
        <w:pStyle w:val="ListBullet2"/>
      </w:pPr>
      <w:r w:rsidRPr="00407723">
        <w:t>changing, removing and/or retraining horses</w:t>
      </w:r>
    </w:p>
    <w:p w:rsidR="00000000" w:rsidRPr="00407723" w:rsidP="00407723">
      <w:pPr>
        <w:pStyle w:val="ListBullet2"/>
      </w:pPr>
      <w:r w:rsidRPr="00407723">
        <w:t xml:space="preserve">educating </w:t>
      </w:r>
      <w:r w:rsidRPr="00407723">
        <w:t>handlers, riders or drivers</w:t>
      </w:r>
    </w:p>
    <w:p w:rsidR="00000000" w:rsidRPr="00407723" w:rsidP="00407723">
      <w:pPr>
        <w:pStyle w:val="ListBullet2"/>
      </w:pPr>
      <w:r w:rsidRPr="00407723">
        <w:t>changing activities to ensure the safety of participants and horses</w:t>
      </w:r>
    </w:p>
    <w:p w:rsidR="00000000" w:rsidRPr="00407723" w:rsidP="00407723">
      <w:pPr>
        <w:pStyle w:val="ListBullet"/>
      </w:pPr>
      <w:r w:rsidRPr="00407723">
        <w:t>key requirements of regulations, codes of practice and workplace policies and procedures for:</w:t>
      </w:r>
    </w:p>
    <w:p w:rsidR="00000000" w:rsidRPr="00407723" w:rsidP="00407723">
      <w:pPr>
        <w:pStyle w:val="ListBullet2"/>
      </w:pPr>
      <w:r w:rsidRPr="00407723">
        <w:t>work, health and safety when interacting with horses</w:t>
      </w:r>
    </w:p>
    <w:p w:rsidR="00000000" w:rsidRPr="00407723" w:rsidP="00407723">
      <w:pPr>
        <w:pStyle w:val="ListBullet2"/>
      </w:pPr>
      <w:r w:rsidRPr="00407723">
        <w:t>animal welf</w:t>
      </w:r>
      <w:r w:rsidRPr="00407723">
        <w:t>are relevant to horses.</w:t>
      </w:r>
    </w:p>
    <w:p w:rsidR="00000000" w:rsidRPr="00407723" w:rsidP="00407723">
      <w:pPr>
        <w:pStyle w:val="AllowPageBreak"/>
      </w:pPr>
    </w:p>
    <w:p w:rsidR="00000000" w:rsidRPr="00407723" w:rsidP="00407723">
      <w:pPr>
        <w:pStyle w:val="Heading1"/>
      </w:pPr>
      <w:bookmarkStart w:id="4" w:name="O_1213337"/>
      <w:bookmarkEnd w:id="4"/>
      <w:r w:rsidRPr="00407723">
        <w:t>Assessment Conditions</w:t>
      </w:r>
    </w:p>
    <w:p w:rsidR="00000000" w:rsidRPr="00407723" w:rsidP="005E4FD4">
      <w:pPr>
        <w:pStyle w:val="BodyText"/>
      </w:pPr>
      <w:r w:rsidRPr="00407723">
        <w:t>Assessment of the skills in this unit of competency must take place under the following conditions:</w:t>
      </w:r>
    </w:p>
    <w:p w:rsidR="00000000" w:rsidRPr="00407723" w:rsidP="00407723">
      <w:pPr>
        <w:pStyle w:val="ListBullet"/>
      </w:pPr>
      <w:r w:rsidRPr="00407723">
        <w:t>physical conditions:</w:t>
      </w:r>
    </w:p>
    <w:p w:rsidR="00000000" w:rsidRPr="00407723" w:rsidP="00407723">
      <w:pPr>
        <w:pStyle w:val="ListBullet2"/>
      </w:pPr>
      <w:r w:rsidRPr="00407723">
        <w:t>an equine workplace or an environment that accurately represents workplace conditions</w:t>
      </w:r>
    </w:p>
    <w:p w:rsidR="00000000" w:rsidRPr="00407723" w:rsidP="00407723">
      <w:pPr>
        <w:pStyle w:val="ListBullet2"/>
      </w:pPr>
      <w:r w:rsidRPr="00407723">
        <w:t>safe, controlled environment for practical skills assessment of participants specified in the performance evidence</w:t>
      </w:r>
    </w:p>
    <w:p w:rsidR="00000000" w:rsidRPr="00407723" w:rsidP="00407723">
      <w:pPr>
        <w:pStyle w:val="ListBullet"/>
      </w:pPr>
      <w:r w:rsidRPr="00407723">
        <w:t>resources, equipment and materials:</w:t>
      </w:r>
    </w:p>
    <w:p w:rsidR="00000000" w:rsidRPr="00407723" w:rsidP="00407723">
      <w:pPr>
        <w:pStyle w:val="ListBullet2"/>
      </w:pPr>
      <w:r w:rsidRPr="00407723">
        <w:t>live horses to be</w:t>
      </w:r>
      <w:r w:rsidRPr="00407723">
        <w:t xml:space="preserve"> assessed for suitability as specified in the performance evidence</w:t>
      </w:r>
    </w:p>
    <w:p w:rsidR="00000000" w:rsidRPr="00407723" w:rsidP="00407723">
      <w:pPr>
        <w:pStyle w:val="ListBullet2"/>
      </w:pPr>
      <w:r w:rsidRPr="00407723">
        <w:t>templates or records designed to match horses to handlers, riders or drivers</w:t>
      </w:r>
    </w:p>
    <w:p w:rsidR="00000000" w:rsidRPr="00407723" w:rsidP="00407723">
      <w:pPr>
        <w:pStyle w:val="ListBullet2"/>
      </w:pPr>
      <w:r w:rsidRPr="00407723">
        <w:t xml:space="preserve">appropriate gear for horses </w:t>
      </w:r>
    </w:p>
    <w:p w:rsidR="00000000" w:rsidRPr="00407723" w:rsidP="00407723">
      <w:pPr>
        <w:pStyle w:val="ListBullet2"/>
      </w:pPr>
      <w:r w:rsidRPr="00407723">
        <w:t>personal protective equipment (PPE), correctly fitted and applicable to activity</w:t>
      </w:r>
    </w:p>
    <w:p w:rsidR="00000000" w:rsidRPr="00407723" w:rsidP="00407723">
      <w:pPr>
        <w:pStyle w:val="ListBullet"/>
      </w:pPr>
      <w:r w:rsidRPr="00407723">
        <w:t>s</w:t>
      </w:r>
      <w:r w:rsidRPr="00407723">
        <w:t>pecifications:</w:t>
      </w:r>
    </w:p>
    <w:p w:rsidR="00000000" w:rsidRPr="00407723" w:rsidP="00407723">
      <w:pPr>
        <w:pStyle w:val="ListBullet2"/>
      </w:pPr>
      <w:r w:rsidRPr="00407723">
        <w:t>relevant workplace policies and procedures, and animal welfare legislation and codes of practice</w:t>
      </w:r>
    </w:p>
    <w:p w:rsidR="00000000" w:rsidRPr="00407723" w:rsidP="00407723">
      <w:pPr>
        <w:pStyle w:val="ListBullet"/>
      </w:pPr>
      <w:r w:rsidRPr="00407723">
        <w:t>relationships:</w:t>
      </w:r>
    </w:p>
    <w:p w:rsidR="00000000" w:rsidRPr="00407723" w:rsidP="00407723">
      <w:pPr>
        <w:pStyle w:val="ListBullet2"/>
      </w:pPr>
      <w:r w:rsidRPr="00407723">
        <w:t>participants with varying levels of experience as specified in the performance evidence.</w:t>
      </w:r>
    </w:p>
    <w:p w:rsidR="00000000" w:rsidRPr="00407723" w:rsidP="005E4FD4">
      <w:pPr>
        <w:pStyle w:val="BodyText"/>
      </w:pPr>
      <w:r w:rsidRPr="00407723">
        <w:t xml:space="preserve">The </w:t>
      </w:r>
      <w:r w:rsidRPr="00407723">
        <w:rPr>
          <w:rStyle w:val="Emphasis"/>
        </w:rPr>
        <w:t>Companion Volume:</w:t>
      </w:r>
      <w:r w:rsidRPr="00407723">
        <w:t xml:space="preserve"> </w:t>
      </w:r>
      <w:r w:rsidRPr="00407723">
        <w:rPr>
          <w:rStyle w:val="Emphasis"/>
        </w:rPr>
        <w:t>User Guide: Safety in Equine Training</w:t>
      </w:r>
      <w:r w:rsidRPr="00407723">
        <w:t xml:space="preserve"> provides advice and sample templates to assist assessors with the risk assessments that should be undertaken to help ensure the safety of all involved in the assessment.</w:t>
      </w:r>
    </w:p>
    <w:p w:rsidR="00000000" w:rsidRPr="00407723" w:rsidP="005E4FD4">
      <w:pPr>
        <w:pStyle w:val="BodyText"/>
      </w:pPr>
      <w:r w:rsidRPr="00407723">
        <w:t>Assessors of this unit must satisfy the requirem</w:t>
      </w:r>
      <w:r w:rsidRPr="00407723">
        <w:t>ents for assessors in applicable vocational education and training legislation, frameworks and/or standards.</w:t>
      </w:r>
    </w:p>
    <w:p w:rsidR="00000000" w:rsidRPr="00407723" w:rsidP="00407723">
      <w:pPr>
        <w:pStyle w:val="Heading1"/>
      </w:pPr>
      <w:bookmarkStart w:id="5" w:name="O_1213340"/>
      <w:bookmarkEnd w:id="5"/>
      <w:r w:rsidRPr="00407723">
        <w:t>Links</w:t>
      </w:r>
    </w:p>
    <w:p w:rsidR="00000000" w:rsidRPr="00407723" w:rsidP="005E4FD4">
      <w:pPr>
        <w:pStyle w:val="BodyText"/>
      </w:pPr>
      <w:r w:rsidRPr="004077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0575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07723" w:rsidP="00407723"/>
    <w:sectPr w:rsidSect="004077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23" w:rsidRPr="005E4FD4" w:rsidP="005E4F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D4" w:rsidP="00407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FD4" w:rsidP="00407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4FD4" w:rsidP="00407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723" w:rsidRPr="005E4FD4" w:rsidP="005E4F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D4" w:rsidRPr="002D2AF8" w:rsidP="00407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ACMEQU423 Manage selection of horse for handler, rider or driver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E4FD4" w:rsidP="00407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F289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0EE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4893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723"/>
  </w:style>
  <w:style w:type="character" w:customStyle="1" w:styleId="Heading1Char">
    <w:name w:val="Heading 1 Char"/>
    <w:basedOn w:val="DefaultParagraphFont"/>
    <w:link w:val="Heading1"/>
    <w:rsid w:val="00407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7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7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77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7723"/>
    <w:rPr>
      <w:i/>
    </w:rPr>
  </w:style>
  <w:style w:type="paragraph" w:customStyle="1" w:styleId="SuperHeading">
    <w:name w:val="SuperHeading"/>
    <w:basedOn w:val="Normal"/>
    <w:rsid w:val="00407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7723"/>
    <w:rPr>
      <w:b/>
    </w:rPr>
  </w:style>
  <w:style w:type="character" w:customStyle="1" w:styleId="Heading2Char">
    <w:name w:val="Heading 2 Char"/>
    <w:basedOn w:val="DefaultParagraphFont"/>
    <w:link w:val="Heading2"/>
    <w:rsid w:val="00407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7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7723"/>
    <w:rPr>
      <w:b/>
      <w:spacing w:val="0"/>
    </w:rPr>
  </w:style>
  <w:style w:type="paragraph" w:customStyle="1" w:styleId="SuperTitle">
    <w:name w:val="SuperTitle"/>
    <w:basedOn w:val="Title"/>
    <w:rsid w:val="00407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7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7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723"/>
  </w:style>
  <w:style w:type="paragraph" w:styleId="TableofFigures">
    <w:name w:val="table of figures"/>
    <w:basedOn w:val="Normal"/>
    <w:next w:val="Normal"/>
    <w:semiHidden/>
    <w:rsid w:val="00407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7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7723"/>
    <w:rPr>
      <w:rFonts w:ascii="Wingdings" w:hAnsi="Wingdings"/>
    </w:rPr>
  </w:style>
  <w:style w:type="paragraph" w:customStyle="1" w:styleId="TableHeading">
    <w:name w:val="Table Heading"/>
    <w:basedOn w:val="HeadingBase"/>
    <w:rsid w:val="00407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723"/>
    <w:rPr>
      <w:color w:val="0033CC"/>
      <w:u w:val="none"/>
    </w:rPr>
  </w:style>
  <w:style w:type="paragraph" w:customStyle="1" w:styleId="BodyTextRight">
    <w:name w:val="Body Text Right"/>
    <w:basedOn w:val="BodyText"/>
    <w:rsid w:val="00407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7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723"/>
    <w:rPr>
      <w:sz w:val="32"/>
    </w:rPr>
  </w:style>
  <w:style w:type="paragraph" w:customStyle="1" w:styleId="HeadingProcedure">
    <w:name w:val="Heading Procedure"/>
    <w:basedOn w:val="HeadingBase"/>
    <w:next w:val="Normal"/>
    <w:rsid w:val="00407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723"/>
    <w:pPr>
      <w:spacing w:before="60" w:after="60"/>
    </w:pPr>
  </w:style>
  <w:style w:type="paragraph" w:styleId="ListContinue">
    <w:name w:val="List Continue"/>
    <w:basedOn w:val="List"/>
    <w:rsid w:val="00407723"/>
    <w:pPr>
      <w:ind w:firstLine="0"/>
    </w:pPr>
  </w:style>
  <w:style w:type="paragraph" w:customStyle="1" w:styleId="ListNote">
    <w:name w:val="List Note"/>
    <w:basedOn w:val="List"/>
    <w:rsid w:val="00407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723"/>
    <w:rPr>
      <w:rFonts w:ascii="Courier New" w:hAnsi="Courier New"/>
    </w:rPr>
  </w:style>
  <w:style w:type="paragraph" w:customStyle="1" w:styleId="NoteBullet">
    <w:name w:val="Note Bullet"/>
    <w:basedOn w:val="Note"/>
    <w:rsid w:val="00407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7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7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723"/>
    <w:rPr>
      <w:b/>
      <w:smallCaps/>
    </w:rPr>
  </w:style>
  <w:style w:type="paragraph" w:customStyle="1" w:styleId="TableListNumber">
    <w:name w:val="Table List Number"/>
    <w:basedOn w:val="ListNumber"/>
    <w:rsid w:val="00407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723"/>
    <w:pPr>
      <w:numPr>
        <w:numId w:val="9"/>
      </w:numPr>
    </w:pPr>
  </w:style>
  <w:style w:type="paragraph" w:customStyle="1" w:styleId="ListAlpha2">
    <w:name w:val="List Alpha 2"/>
    <w:basedOn w:val="List2"/>
    <w:rsid w:val="00407723"/>
    <w:pPr>
      <w:numPr>
        <w:numId w:val="8"/>
      </w:numPr>
    </w:pPr>
  </w:style>
  <w:style w:type="paragraph" w:styleId="List2">
    <w:name w:val="List 2"/>
    <w:basedOn w:val="BodyText"/>
    <w:rsid w:val="00407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7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7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7723"/>
    <w:pPr>
      <w:numPr>
        <w:numId w:val="4"/>
      </w:numPr>
    </w:pPr>
  </w:style>
  <w:style w:type="paragraph" w:styleId="ListContinue2">
    <w:name w:val="List Continue 2"/>
    <w:basedOn w:val="List2"/>
    <w:rsid w:val="00407723"/>
    <w:pPr>
      <w:ind w:firstLine="0"/>
    </w:pPr>
  </w:style>
  <w:style w:type="paragraph" w:styleId="ListContinue3">
    <w:name w:val="List Continue 3"/>
    <w:basedOn w:val="List3"/>
    <w:rsid w:val="00407723"/>
    <w:pPr>
      <w:ind w:left="1021" w:firstLine="0"/>
    </w:pPr>
  </w:style>
  <w:style w:type="paragraph" w:styleId="ListContinue4">
    <w:name w:val="List Continue 4"/>
    <w:basedOn w:val="List4"/>
    <w:rsid w:val="00407723"/>
    <w:pPr>
      <w:ind w:firstLine="0"/>
    </w:pPr>
  </w:style>
  <w:style w:type="paragraph" w:styleId="ListContinue5">
    <w:name w:val="List Continue 5"/>
    <w:basedOn w:val="List5"/>
    <w:rsid w:val="00407723"/>
    <w:pPr>
      <w:ind w:firstLine="0"/>
    </w:pPr>
  </w:style>
  <w:style w:type="paragraph" w:styleId="ListNumber3">
    <w:name w:val="List Number 3"/>
    <w:basedOn w:val="List3"/>
    <w:rsid w:val="00407723"/>
    <w:pPr>
      <w:numPr>
        <w:numId w:val="5"/>
      </w:numPr>
    </w:pPr>
  </w:style>
  <w:style w:type="paragraph" w:styleId="ListNumber4">
    <w:name w:val="List Number 4"/>
    <w:basedOn w:val="List4"/>
    <w:rsid w:val="00407723"/>
    <w:pPr>
      <w:numPr>
        <w:numId w:val="6"/>
      </w:numPr>
    </w:pPr>
  </w:style>
  <w:style w:type="paragraph" w:styleId="ListNumber5">
    <w:name w:val="List Number 5"/>
    <w:basedOn w:val="List5"/>
    <w:rsid w:val="00407723"/>
    <w:pPr>
      <w:numPr>
        <w:numId w:val="7"/>
      </w:numPr>
    </w:pPr>
  </w:style>
  <w:style w:type="paragraph" w:styleId="BlockText">
    <w:name w:val="Block Text"/>
    <w:basedOn w:val="Normal"/>
    <w:rsid w:val="00407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723"/>
    <w:rPr>
      <w:sz w:val="16"/>
      <w:vertAlign w:val="superscript"/>
    </w:rPr>
  </w:style>
  <w:style w:type="character" w:customStyle="1" w:styleId="Symbols">
    <w:name w:val="Symbols"/>
    <w:basedOn w:val="DefaultParagraphFont"/>
    <w:rsid w:val="00407723"/>
    <w:rPr>
      <w:rFonts w:ascii="Symbol" w:hAnsi="Symbol"/>
    </w:rPr>
  </w:style>
  <w:style w:type="character" w:customStyle="1" w:styleId="MenuOptions">
    <w:name w:val="Menu Options"/>
    <w:basedOn w:val="DefaultParagraphFont"/>
    <w:rsid w:val="00407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723"/>
    <w:rPr>
      <w:b/>
    </w:rPr>
  </w:style>
  <w:style w:type="character" w:customStyle="1" w:styleId="Underlined">
    <w:name w:val="Underlined"/>
    <w:basedOn w:val="DefaultParagraphFont"/>
    <w:rsid w:val="00407723"/>
    <w:rPr>
      <w:u w:val="single"/>
    </w:rPr>
  </w:style>
  <w:style w:type="paragraph" w:customStyle="1" w:styleId="TableBodyTextRight">
    <w:name w:val="Table Body Text Right"/>
    <w:basedOn w:val="TableBodyText"/>
    <w:rsid w:val="00407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723"/>
    <w:rPr>
      <w:sz w:val="18"/>
    </w:rPr>
  </w:style>
  <w:style w:type="paragraph" w:customStyle="1" w:styleId="BodySmallRight">
    <w:name w:val="Body Small Right"/>
    <w:basedOn w:val="BodyTextRight"/>
    <w:rsid w:val="00407723"/>
    <w:rPr>
      <w:sz w:val="18"/>
      <w:szCs w:val="18"/>
    </w:rPr>
  </w:style>
  <w:style w:type="paragraph" w:customStyle="1" w:styleId="MarginEdition">
    <w:name w:val="Margin Edition"/>
    <w:basedOn w:val="MarginNote"/>
    <w:rsid w:val="00407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723"/>
    <w:rPr>
      <w:sz w:val="2"/>
      <w:szCs w:val="2"/>
    </w:rPr>
  </w:style>
  <w:style w:type="character" w:customStyle="1" w:styleId="Small">
    <w:name w:val="Small"/>
    <w:basedOn w:val="DefaultParagraphFont"/>
    <w:rsid w:val="00407723"/>
    <w:rPr>
      <w:sz w:val="16"/>
    </w:rPr>
  </w:style>
  <w:style w:type="paragraph" w:customStyle="1" w:styleId="WideTable">
    <w:name w:val="Wide Table"/>
    <w:basedOn w:val="Normal"/>
    <w:rsid w:val="00407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723"/>
  </w:style>
  <w:style w:type="paragraph" w:styleId="Quote">
    <w:name w:val="Quote"/>
    <w:basedOn w:val="Heading1"/>
    <w:link w:val="QuoteChar"/>
    <w:qFormat/>
    <w:rsid w:val="00407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723"/>
    <w:pPr>
      <w:pageBreakBefore/>
    </w:pPr>
  </w:style>
  <w:style w:type="paragraph" w:customStyle="1" w:styleId="Border">
    <w:name w:val="Border"/>
    <w:basedOn w:val="Normal"/>
    <w:qFormat/>
    <w:rsid w:val="00407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723"/>
    <w:rPr>
      <w:u w:val="single"/>
    </w:rPr>
  </w:style>
  <w:style w:type="character" w:customStyle="1" w:styleId="BoldandItalics">
    <w:name w:val="Bold and Italics"/>
    <w:qFormat/>
    <w:rsid w:val="00407723"/>
    <w:rPr>
      <w:b/>
      <w:i/>
      <w:u w:val="none"/>
    </w:rPr>
  </w:style>
  <w:style w:type="paragraph" w:styleId="BalloonText">
    <w:name w:val="Balloon Text"/>
    <w:basedOn w:val="Normal"/>
    <w:link w:val="BalloonTextChar"/>
    <w:rsid w:val="00407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7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4F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4045</Characters>
  <Application>Microsoft Office Word</Application>
  <DocSecurity>0</DocSecurity>
  <Lines>101</Lines>
  <Paragraphs>79</Paragraphs>
  <ScaleCrop>false</ScaleCrop>
  <Company>Author-it Software Corporation Ltd.</Company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ACMEQU423 Manage selection of horse for handler, rider or driver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