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2EE" w:rsidP="00770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ACMEQU421 Provide saddle fitting and adjustment services</w:t>
      </w:r>
      <w:r>
        <w:fldChar w:fldCharType="end"/>
      </w:r>
    </w:p>
    <w:p w:rsidR="007702EE" w:rsidP="007702EE">
      <w:pPr>
        <w:pStyle w:val="Version"/>
        <w:sectPr w:rsidSect="00741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48D" w:rsidP="0074148D">
      <w:pPr>
        <w:pStyle w:val="SuperHeading"/>
      </w:pPr>
      <w:r w:rsidRPr="0074148D">
        <w:t>ACMEQU421 Provide saddle fitting and adjustment services</w:t>
      </w:r>
    </w:p>
    <w:p w:rsidR="00000000" w:rsidRPr="0074148D" w:rsidP="0074148D">
      <w:pPr>
        <w:pStyle w:val="Heading1"/>
      </w:pPr>
      <w:bookmarkStart w:id="1" w:name="O_1213279"/>
      <w:bookmarkEnd w:id="1"/>
      <w:r w:rsidRPr="007414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Comments</w:t>
            </w:r>
          </w:p>
        </w:tc>
      </w:tr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>This version released with ACM Animal Care and Management Training Package Version 5.0.</w:t>
            </w:r>
          </w:p>
        </w:tc>
      </w:tr>
    </w:tbl>
    <w:p w:rsidR="00000000" w:rsidRPr="0074148D" w:rsidP="0074148D">
      <w:pPr>
        <w:pStyle w:val="BodyText"/>
      </w:pPr>
    </w:p>
    <w:p w:rsidR="00000000" w:rsidRPr="0074148D" w:rsidP="0074148D">
      <w:pPr>
        <w:pStyle w:val="AllowPageBreak"/>
      </w:pPr>
    </w:p>
    <w:p w:rsidR="00000000" w:rsidRPr="0074148D" w:rsidP="0074148D">
      <w:pPr>
        <w:pStyle w:val="Heading1"/>
      </w:pPr>
      <w:bookmarkStart w:id="2" w:name="O_1213280"/>
      <w:bookmarkEnd w:id="2"/>
      <w:r w:rsidRPr="0074148D">
        <w:t>Application</w:t>
      </w:r>
    </w:p>
    <w:p w:rsidR="00000000" w:rsidRPr="0074148D" w:rsidP="007702EE">
      <w:pPr>
        <w:pStyle w:val="BodyText"/>
      </w:pPr>
      <w:r w:rsidRPr="0074148D">
        <w:t xml:space="preserve">This unit of competency describes the skills and knowledge required </w:t>
      </w:r>
      <w:r w:rsidRPr="0074148D">
        <w:t>to select and fit saddlery equipment for individual horses and riders for a range of horse sport disciplines or work activities. It can apply to other domestic equines requiring saddlery equipment.</w:t>
      </w:r>
    </w:p>
    <w:p w:rsidR="00000000" w:rsidRPr="0074148D" w:rsidP="007702EE">
      <w:pPr>
        <w:pStyle w:val="BodyText"/>
      </w:pPr>
      <w:r w:rsidRPr="0074148D">
        <w:t>The unit applies to individuals who assess requirements an</w:t>
      </w:r>
      <w:r w:rsidRPr="0074148D">
        <w:t>d provide saddle fitting services for clients. They work autonomously, use judgment in the selection and use of equipment, and provide and communicate solutions for predictable and unpredictable problems.</w:t>
      </w:r>
    </w:p>
    <w:p w:rsidR="00000000" w:rsidRPr="0074148D" w:rsidP="007702EE">
      <w:pPr>
        <w:pStyle w:val="BodyText"/>
      </w:pPr>
      <w:r w:rsidRPr="0074148D">
        <w:t xml:space="preserve">Commonwealth and state/territory health and safety </w:t>
      </w:r>
      <w:r w:rsidRPr="0074148D">
        <w:t>and animal welfare legislation, regulations and codes of practice relevant to interacting with horses apply to workers in this industry. Requirements vary between industry sectors and jurisdictions.</w:t>
      </w:r>
    </w:p>
    <w:p w:rsidR="00000000" w:rsidRPr="0074148D" w:rsidP="007702EE">
      <w:pPr>
        <w:pStyle w:val="BodyText"/>
      </w:pPr>
      <w:r w:rsidRPr="0074148D">
        <w:t>No licensing, legislative or certification requirements a</w:t>
      </w:r>
      <w:r w:rsidRPr="0074148D">
        <w:t xml:space="preserve">pply to this unit at the time of publication. </w:t>
      </w:r>
    </w:p>
    <w:p w:rsidR="00000000" w:rsidRPr="0074148D" w:rsidP="0074148D">
      <w:pPr>
        <w:pStyle w:val="Heading1"/>
      </w:pPr>
      <w:bookmarkStart w:id="3" w:name="O_1213281"/>
      <w:bookmarkEnd w:id="3"/>
      <w:r w:rsidRPr="0074148D">
        <w:t>Pre-requisite Unit</w:t>
      </w:r>
    </w:p>
    <w:p w:rsidR="00000000" w:rsidRPr="0074148D" w:rsidP="007702EE">
      <w:pPr>
        <w:pStyle w:val="BodyText"/>
      </w:pPr>
      <w:r w:rsidRPr="0074148D">
        <w:t>Nil</w:t>
      </w:r>
    </w:p>
    <w:p w:rsidR="00000000" w:rsidRPr="0074148D" w:rsidP="0074148D">
      <w:pPr>
        <w:pStyle w:val="Heading1"/>
      </w:pPr>
      <w:bookmarkStart w:id="4" w:name="O_1213283"/>
      <w:bookmarkEnd w:id="4"/>
      <w:r w:rsidRPr="0074148D">
        <w:t>Unit Sector</w:t>
      </w:r>
    </w:p>
    <w:p w:rsidR="00000000" w:rsidRPr="0074148D" w:rsidP="007702EE">
      <w:pPr>
        <w:pStyle w:val="BodyText"/>
      </w:pPr>
      <w:r w:rsidRPr="0074148D">
        <w:t>Equine (EQU)</w:t>
      </w:r>
    </w:p>
    <w:p w:rsidR="00000000" w:rsidRPr="0074148D" w:rsidP="0074148D">
      <w:pPr>
        <w:pStyle w:val="Heading1"/>
      </w:pPr>
      <w:bookmarkStart w:id="5" w:name="O_1213284"/>
      <w:bookmarkEnd w:id="5"/>
      <w:r w:rsidRPr="007414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Performance Criteria</w:t>
            </w:r>
          </w:p>
        </w:tc>
      </w:tr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 xml:space="preserve">1. Maintain currency of knowledge of saddlery equipment design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>1.1 Identify design features and components of saddle</w:t>
            </w:r>
            <w:r w:rsidRPr="0074148D">
              <w:t>s used for a range of horse sport disciplines, work activities and levels of rider experience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1.2 Evaluate construction techniques, materials and durability of saddlery equipment 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1.3 Assess safety features and issues associated with saddlery equipment </w:t>
            </w:r>
          </w:p>
          <w:p w:rsidR="00000000" w:rsidRPr="0074148D" w:rsidP="0074148D">
            <w:pPr>
              <w:pStyle w:val="BodyText"/>
            </w:pPr>
            <w:r w:rsidRPr="0074148D">
              <w:t>1.4 Apply techniques for assembling, cleaning and maintaining saddles</w:t>
            </w:r>
          </w:p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1.5 Review current science and research about improving saddle design for horse and rider comfort and safety</w:t>
            </w:r>
          </w:p>
        </w:tc>
      </w:tr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 xml:space="preserve">2. Evaluate saddlery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>2.1 Identify client saddlery requirements</w:t>
            </w:r>
            <w:r w:rsidRPr="0074148D">
              <w:t xml:space="preserve">, confirming intended horse use, level of work/exercise, age and other relevant characteristics </w:t>
            </w:r>
          </w:p>
          <w:p w:rsidR="00000000" w:rsidRPr="0074148D" w:rsidP="0074148D">
            <w:pPr>
              <w:pStyle w:val="BodyText"/>
            </w:pPr>
            <w:r w:rsidRPr="0074148D">
              <w:t>2.2 Request information on concerns or problems related to saddle fit and horse behaviour</w:t>
            </w:r>
          </w:p>
          <w:p w:rsidR="00000000" w:rsidRPr="0074148D" w:rsidP="0074148D">
            <w:pPr>
              <w:pStyle w:val="BodyText"/>
            </w:pPr>
            <w:r w:rsidRPr="0074148D">
              <w:t>2.3 Clarify financial arrangements with client relating to saddle and</w:t>
            </w:r>
            <w:r w:rsidRPr="0074148D">
              <w:t xml:space="preserve"> service costs</w:t>
            </w:r>
          </w:p>
          <w:p w:rsidR="00000000" w:rsidRPr="0074148D" w:rsidP="0074148D">
            <w:pPr>
              <w:pStyle w:val="BodyText"/>
            </w:pPr>
            <w:r w:rsidRPr="0074148D">
              <w:t>2.4 Observe horse and assess conformation, movement, and fitness level relevant to selection of saddlery equipment</w:t>
            </w:r>
          </w:p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2.5 Assess physical characteristics and experience of rider, and relate to selection of saddlery equipment</w:t>
            </w:r>
          </w:p>
        </w:tc>
      </w:tr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3. Assess horse fo</w:t>
            </w:r>
            <w:r w:rsidRPr="0074148D">
              <w:t>r saddlery fit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>3.1 Select and fit personal protective equipment (PPE)</w:t>
            </w:r>
          </w:p>
          <w:p w:rsidR="00000000" w:rsidRPr="0074148D" w:rsidP="0074148D">
            <w:pPr>
              <w:pStyle w:val="BodyText"/>
            </w:pPr>
            <w:r w:rsidRPr="0074148D">
              <w:t>3.2 Assess and control risks associated with interacting with horses in close proximity</w:t>
            </w:r>
          </w:p>
          <w:p w:rsidR="00000000" w:rsidRPr="0074148D" w:rsidP="0074148D">
            <w:pPr>
              <w:pStyle w:val="BodyText"/>
            </w:pPr>
            <w:r w:rsidRPr="0074148D">
              <w:t>3.2 Approach and interact with horse using safe, low stress handling techniques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3.3 Examine horse </w:t>
            </w:r>
            <w:r w:rsidRPr="0074148D">
              <w:t xml:space="preserve">for signs of pain, discomfort or inappropriate fit of existing saddle </w:t>
            </w:r>
          </w:p>
          <w:p w:rsidR="00000000" w:rsidRPr="0074148D" w:rsidP="0074148D">
            <w:pPr>
              <w:pStyle w:val="BodyText"/>
            </w:pPr>
            <w:r w:rsidRPr="0074148D">
              <w:t>3.4 Examine individual horse musculoskeletal features, taking relevant measurements, and making a template if required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3.5 Determine saddle tree angle and width to suit horse, ensuring </w:t>
            </w:r>
            <w:r w:rsidRPr="0074148D">
              <w:t>channel clearance of spine and withers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3.6 Determine saddle length to suit thoracic region, avoiding the lumbar region and involuntary muscle and nerve reflex points 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3.7 Determine panel requirements appropriate for horse and intended rider and use </w:t>
            </w:r>
          </w:p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3.8 Se</w:t>
            </w:r>
            <w:r w:rsidRPr="0074148D">
              <w:t xml:space="preserve">lect and check existing or potential saddle/s suitable for individual horse, intended activity and client requirement, to be </w:t>
            </w:r>
            <w:r w:rsidRPr="0074148D">
              <w:t>trialled</w:t>
            </w:r>
          </w:p>
        </w:tc>
      </w:tr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4. Fit saddlery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 xml:space="preserve">4.1 Position and check placement of </w:t>
            </w:r>
            <w:r w:rsidRPr="0074148D">
              <w:t>saddle to allow free movement of back and shoulder and clearance of spine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4.2 Girth horse, adjusting girth points to ensure saddle is secure with appropriate pressure </w:t>
            </w:r>
          </w:p>
          <w:p w:rsidR="00000000" w:rsidRPr="0074148D" w:rsidP="0074148D">
            <w:pPr>
              <w:pStyle w:val="BodyText"/>
            </w:pPr>
            <w:r w:rsidRPr="0074148D">
              <w:t>4.3 Check panel contact along length of horse</w:t>
            </w:r>
            <w:r>
              <w:t>’</w:t>
            </w:r>
            <w:r w:rsidRPr="0074148D">
              <w:t>s back to confirm even pressure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4.4 Check </w:t>
            </w:r>
            <w:r w:rsidRPr="0074148D">
              <w:t xml:space="preserve">straightness and balance of saddle seat in relation to where rider sits </w:t>
            </w:r>
          </w:p>
          <w:p w:rsidR="00000000" w:rsidRPr="0074148D" w:rsidP="0074148D">
            <w:pPr>
              <w:pStyle w:val="BodyText"/>
            </w:pPr>
            <w:r w:rsidRPr="0074148D">
              <w:t>4.5 Select, fit and adjust stirrups to suit rider characteristics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4.6 Evaluate fit of saddle on horse while static with and without rider, identifying possible adjustments </w:t>
            </w:r>
          </w:p>
          <w:p w:rsidR="00000000" w:rsidRPr="0074148D" w:rsidP="0074148D">
            <w:pPr>
              <w:pStyle w:val="BodyText"/>
            </w:pPr>
            <w:r w:rsidRPr="0074148D">
              <w:t>4.7 Commun</w:t>
            </w:r>
            <w:r w:rsidRPr="0074148D">
              <w:t>icate proposed adjustments and expected outcomes for rider and horse, and seek approval to make changes</w:t>
            </w:r>
          </w:p>
          <w:p w:rsidR="00000000" w:rsidRPr="0074148D" w:rsidP="0074148D">
            <w:pPr>
              <w:pStyle w:val="BodyText"/>
            </w:pPr>
            <w:r w:rsidRPr="0074148D">
              <w:t>4.8 Observe horse movement, saddle stability and balance, and rider position, in different gaits, and make further adjustments if necessary, after consu</w:t>
            </w:r>
            <w:r w:rsidRPr="0074148D">
              <w:t>ltation with rider</w:t>
            </w:r>
          </w:p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4.9 Determine and select add-on accessories for rider and horse safety and comfort</w:t>
            </w:r>
          </w:p>
        </w:tc>
      </w:tr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5. Check and adjust existing saddle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>5.1 Evaluate suitability of existing saddle for current shape of horse, rider physical characteristics and intended u</w:t>
            </w:r>
            <w:r w:rsidRPr="0074148D">
              <w:t xml:space="preserve">se </w:t>
            </w:r>
          </w:p>
          <w:p w:rsidR="00000000" w:rsidRPr="0074148D" w:rsidP="0074148D">
            <w:pPr>
              <w:pStyle w:val="BodyText"/>
            </w:pPr>
            <w:r w:rsidRPr="0074148D">
              <w:t>5.2 Examine saddlery for wear, faults and viability of repairs</w:t>
            </w:r>
          </w:p>
          <w:p w:rsidR="00000000" w:rsidRPr="0074148D" w:rsidP="0074148D">
            <w:pPr>
              <w:pStyle w:val="BodyText"/>
            </w:pPr>
            <w:r w:rsidRPr="0074148D">
              <w:t xml:space="preserve">5.3 Provide advice on options for making adjustments to saddle for improved horse and rider comfort and safety </w:t>
            </w:r>
          </w:p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5.4 Make fitting adjustments, reflock padding for saddle balance and/or reali</w:t>
            </w:r>
            <w:r w:rsidRPr="0074148D">
              <w:t>gn saddle tree, or refer client to appropriate manufacturer or repairer</w:t>
            </w:r>
          </w:p>
        </w:tc>
      </w:tr>
      <w:tr w:rsidTr="00770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 xml:space="preserve">6. Finalise service with client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>6.1 Confirm selection of saddlery equipment with client</w:t>
            </w:r>
          </w:p>
          <w:p w:rsidR="00000000" w:rsidRPr="0074148D" w:rsidP="0074148D">
            <w:pPr>
              <w:pStyle w:val="BodyText"/>
            </w:pPr>
            <w:r w:rsidRPr="0074148D">
              <w:t>6.2 Complete horse and client records according to organisational practice</w:t>
            </w:r>
          </w:p>
          <w:p w:rsidR="00000000" w:rsidRPr="0074148D" w:rsidP="0074148D">
            <w:pPr>
              <w:pStyle w:val="BodyText"/>
            </w:pPr>
            <w:r w:rsidRPr="0074148D">
              <w:t>6.3 Finalise invoic</w:t>
            </w:r>
            <w:r w:rsidRPr="0074148D">
              <w:t>e, transaction or service arrangements</w:t>
            </w:r>
          </w:p>
          <w:p w:rsidR="00000000" w:rsidRPr="0074148D" w:rsidP="0074148D">
            <w:pPr>
              <w:pStyle w:val="BodyText"/>
            </w:pPr>
            <w:r w:rsidRPr="0074148D">
              <w:t>6.4 Provide client follow-up service as required or agreed</w:t>
            </w:r>
          </w:p>
        </w:tc>
      </w:tr>
    </w:tbl>
    <w:p w:rsidR="00000000" w:rsidRPr="0074148D" w:rsidP="0074148D">
      <w:pPr>
        <w:pStyle w:val="BodyText"/>
      </w:pPr>
    </w:p>
    <w:p w:rsidR="00000000" w:rsidRPr="0074148D" w:rsidP="0074148D">
      <w:pPr>
        <w:pStyle w:val="AllowPageBreak"/>
      </w:pPr>
    </w:p>
    <w:p w:rsidR="00000000" w:rsidRPr="0074148D" w:rsidP="0074148D">
      <w:pPr>
        <w:pStyle w:val="Heading1"/>
      </w:pPr>
      <w:bookmarkStart w:id="6" w:name="O_1213285"/>
      <w:bookmarkEnd w:id="6"/>
      <w:r w:rsidRPr="0074148D">
        <w:t>Foundation Skills</w:t>
      </w:r>
    </w:p>
    <w:p w:rsidR="00000000" w:rsidRPr="007702EE" w:rsidP="007702EE">
      <w:pPr>
        <w:pStyle w:val="BodyText"/>
        <w:rPr>
          <w:i/>
        </w:rPr>
      </w:pPr>
      <w:r w:rsidRPr="007702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Description</w:t>
            </w:r>
          </w:p>
        </w:tc>
      </w:tr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ListBullet"/>
              <w:rPr>
                <w:lang w:val="en-NZ"/>
              </w:rPr>
            </w:pPr>
            <w:r w:rsidRPr="0074148D">
              <w:t>Complete workplace documentation usi</w:t>
            </w:r>
            <w:r w:rsidRPr="0074148D">
              <w:t>ng industry terminology in print-based and/or digital formats</w:t>
            </w:r>
          </w:p>
        </w:tc>
      </w:tr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ListBullet"/>
            </w:pPr>
            <w:r w:rsidRPr="0074148D">
              <w:t xml:space="preserve">Use questioning and listening skills to elicit information and confirm and clarify understanding </w:t>
            </w:r>
          </w:p>
          <w:p w:rsidR="00000000" w:rsidP="0074148D">
            <w:pPr>
              <w:pStyle w:val="ListBullet"/>
              <w:rPr>
                <w:lang w:val="en-NZ"/>
              </w:rPr>
            </w:pPr>
            <w:r w:rsidRPr="0074148D">
              <w:t>Use language and tone appropriate for audience to convey information</w:t>
            </w:r>
          </w:p>
        </w:tc>
      </w:tr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ListBullet"/>
            </w:pPr>
            <w:r w:rsidRPr="0074148D">
              <w:t>Take measurements and estimate measurements with reasonable accuracy of horse and rider physical characteristics</w:t>
            </w:r>
          </w:p>
        </w:tc>
      </w:tr>
    </w:tbl>
    <w:p w:rsidR="00000000" w:rsidRPr="0074148D" w:rsidP="0074148D">
      <w:pPr>
        <w:pStyle w:val="BodyText"/>
      </w:pPr>
    </w:p>
    <w:p w:rsidR="00000000" w:rsidRPr="0074148D" w:rsidP="0074148D">
      <w:pPr>
        <w:pStyle w:val="AllowPageBreak"/>
      </w:pPr>
    </w:p>
    <w:p w:rsidR="00000000" w:rsidRPr="0074148D" w:rsidP="0074148D">
      <w:pPr>
        <w:pStyle w:val="Heading1"/>
      </w:pPr>
      <w:bookmarkStart w:id="7" w:name="O_1213287"/>
      <w:bookmarkEnd w:id="7"/>
      <w:r w:rsidRPr="007414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Equivalence status</w:t>
            </w:r>
          </w:p>
        </w:tc>
      </w:tr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 xml:space="preserve">ACMEQU421 </w:t>
            </w:r>
            <w:r w:rsidRPr="0074148D">
              <w:br/>
              <w:t>Provide saddle fitting and adjustment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The unit has been created to address a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 xml:space="preserve">Newly created </w:t>
            </w:r>
          </w:p>
        </w:tc>
      </w:tr>
    </w:tbl>
    <w:p w:rsidR="00000000" w:rsidRPr="0074148D" w:rsidP="0074148D">
      <w:pPr>
        <w:pStyle w:val="BodyText"/>
      </w:pPr>
    </w:p>
    <w:p w:rsidR="00000000" w:rsidRPr="0074148D" w:rsidP="0074148D">
      <w:pPr>
        <w:pStyle w:val="AllowPageBreak"/>
      </w:pPr>
    </w:p>
    <w:p w:rsidR="00000000" w:rsidRPr="0074148D" w:rsidP="0074148D">
      <w:pPr>
        <w:pStyle w:val="Heading1"/>
      </w:pPr>
      <w:bookmarkStart w:id="8" w:name="O_1213294"/>
      <w:bookmarkEnd w:id="8"/>
      <w:r w:rsidRPr="0074148D">
        <w:t>Links</w:t>
      </w:r>
    </w:p>
    <w:p w:rsidR="00000000" w:rsidRPr="0074148D" w:rsidP="007702EE">
      <w:pPr>
        <w:pStyle w:val="BodyText"/>
      </w:pPr>
      <w:r w:rsidRPr="0074148D">
        <w:t>Companion Volumes, including Implementation Gui</w:t>
      </w:r>
      <w:r w:rsidRPr="0074148D">
        <w:t xml:space="preserve">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27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4148D" w:rsidP="007702EE">
      <w:pPr>
        <w:pStyle w:val="BodyText"/>
        <w:sectPr w:rsidSect="007414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48D" w:rsidP="0074148D">
      <w:pPr>
        <w:pStyle w:val="SuperHeading"/>
      </w:pPr>
      <w:r w:rsidRPr="0074148D">
        <w:t>Assessment Requirements for ACMEQU421 Provide saddle fitting and adjustment services</w:t>
      </w:r>
    </w:p>
    <w:p w:rsidR="00000000" w:rsidRPr="0074148D" w:rsidP="0074148D">
      <w:pPr>
        <w:pStyle w:val="Heading1"/>
      </w:pPr>
      <w:bookmarkStart w:id="9" w:name="O_1213289"/>
      <w:bookmarkEnd w:id="9"/>
      <w:r w:rsidRPr="007414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Bold"/>
              <w:rPr>
                <w:lang w:val="en-NZ"/>
              </w:rPr>
            </w:pPr>
            <w:r w:rsidRPr="0074148D">
              <w:t>Comments</w:t>
            </w:r>
          </w:p>
        </w:tc>
      </w:tr>
      <w:tr w:rsidTr="00741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8D">
            <w:pPr>
              <w:pStyle w:val="BodyText"/>
              <w:rPr>
                <w:lang w:val="en-NZ"/>
              </w:rPr>
            </w:pPr>
            <w:r w:rsidRPr="0074148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8D" w:rsidP="0074148D">
            <w:pPr>
              <w:pStyle w:val="BodyText"/>
            </w:pPr>
            <w:r w:rsidRPr="0074148D">
              <w:t>This version released with ACM Animal Care and Management Training Package Version 5.0.</w:t>
            </w:r>
          </w:p>
        </w:tc>
      </w:tr>
    </w:tbl>
    <w:p w:rsidR="00000000" w:rsidRPr="0074148D" w:rsidP="0074148D">
      <w:pPr>
        <w:pStyle w:val="BodyText"/>
      </w:pPr>
    </w:p>
    <w:p w:rsidR="00000000" w:rsidRPr="0074148D" w:rsidP="0074148D">
      <w:pPr>
        <w:pStyle w:val="AllowPageBreak"/>
      </w:pPr>
    </w:p>
    <w:p w:rsidR="00000000" w:rsidRPr="0074148D" w:rsidP="0074148D">
      <w:pPr>
        <w:pStyle w:val="Heading1"/>
      </w:pPr>
      <w:bookmarkStart w:id="10" w:name="O_1213290"/>
      <w:bookmarkEnd w:id="10"/>
      <w:r w:rsidRPr="0074148D">
        <w:t>Performance Evidence</w:t>
      </w:r>
    </w:p>
    <w:p w:rsidR="00000000" w:rsidRPr="0074148D" w:rsidP="007702EE">
      <w:pPr>
        <w:pStyle w:val="BodyText"/>
      </w:pPr>
      <w:r w:rsidRPr="0074148D">
        <w:t>An individual demonstrating competency must satisfy all of the elements and performance criteria in this unit.</w:t>
      </w:r>
    </w:p>
    <w:p w:rsidR="00000000" w:rsidRPr="0074148D" w:rsidP="007702EE">
      <w:pPr>
        <w:pStyle w:val="BodyText"/>
      </w:pPr>
      <w:r w:rsidRPr="0074148D">
        <w:t>There must be evidence that the individual has:</w:t>
      </w:r>
    </w:p>
    <w:p w:rsidR="00000000" w:rsidRPr="0074148D" w:rsidP="0074148D">
      <w:pPr>
        <w:pStyle w:val="ListBullet"/>
      </w:pPr>
      <w:r w:rsidRPr="0074148D">
        <w:t xml:space="preserve">investigated the range of current saddle designs and availability, and summarised key features, </w:t>
      </w:r>
      <w:r w:rsidRPr="0074148D">
        <w:t>advantages and disadvantages of the following saddle types:</w:t>
      </w:r>
    </w:p>
    <w:p w:rsidR="00000000" w:rsidRPr="0074148D" w:rsidP="0074148D">
      <w:pPr>
        <w:pStyle w:val="ListBullet2"/>
      </w:pPr>
      <w:r w:rsidRPr="0074148D">
        <w:t>English style – general/all-purpose saddle</w:t>
      </w:r>
    </w:p>
    <w:p w:rsidR="00000000" w:rsidRPr="0074148D" w:rsidP="0074148D">
      <w:pPr>
        <w:pStyle w:val="ListBullet2"/>
      </w:pPr>
      <w:r w:rsidRPr="0074148D">
        <w:t xml:space="preserve">dressage saddle </w:t>
      </w:r>
    </w:p>
    <w:p w:rsidR="00000000" w:rsidRPr="0074148D" w:rsidP="0074148D">
      <w:pPr>
        <w:pStyle w:val="ListBullet2"/>
      </w:pPr>
      <w:r w:rsidRPr="0074148D">
        <w:t>jumping saddle</w:t>
      </w:r>
    </w:p>
    <w:p w:rsidR="00000000" w:rsidRPr="0074148D" w:rsidP="0074148D">
      <w:pPr>
        <w:pStyle w:val="ListBullet2"/>
      </w:pPr>
      <w:r w:rsidRPr="0074148D">
        <w:t>Australian stock saddle</w:t>
      </w:r>
    </w:p>
    <w:p w:rsidR="00000000" w:rsidRPr="0074148D" w:rsidP="0074148D">
      <w:pPr>
        <w:pStyle w:val="ListBullet2"/>
      </w:pPr>
      <w:r w:rsidRPr="0074148D">
        <w:t>Western style saddle</w:t>
      </w:r>
    </w:p>
    <w:p w:rsidR="00000000" w:rsidRPr="0074148D" w:rsidP="0074148D">
      <w:pPr>
        <w:pStyle w:val="ListBullet2"/>
      </w:pPr>
      <w:r w:rsidRPr="0074148D">
        <w:t>racing pads/exercise saddle</w:t>
      </w:r>
    </w:p>
    <w:p w:rsidR="00000000" w:rsidRPr="0074148D" w:rsidP="0074148D">
      <w:pPr>
        <w:pStyle w:val="ListBullet2"/>
      </w:pPr>
      <w:r w:rsidRPr="0074148D">
        <w:t>half breed saddle (cross between Australian stock saddle and Western saddle)</w:t>
      </w:r>
    </w:p>
    <w:p w:rsidR="00000000" w:rsidRPr="0074148D" w:rsidP="0074148D">
      <w:pPr>
        <w:pStyle w:val="ListBullet2"/>
      </w:pPr>
      <w:r w:rsidRPr="0074148D">
        <w:t>one other special purpose saddle</w:t>
      </w:r>
    </w:p>
    <w:p w:rsidR="00000000" w:rsidRPr="0074148D" w:rsidP="0074148D">
      <w:pPr>
        <w:pStyle w:val="ListBullet"/>
      </w:pPr>
      <w:r w:rsidRPr="0074148D">
        <w:t xml:space="preserve">assessed client needs and requirements for at least three horses of different sizes and shapes, and selected and correctly fitted an appropriate </w:t>
      </w:r>
      <w:r w:rsidRPr="0074148D">
        <w:t>saddle for:</w:t>
      </w:r>
    </w:p>
    <w:p w:rsidR="00000000" w:rsidRPr="0074148D" w:rsidP="0074148D">
      <w:pPr>
        <w:pStyle w:val="ListBullet2"/>
      </w:pPr>
      <w:r w:rsidRPr="0074148D">
        <w:t>an all-purpose recreational riding activity</w:t>
      </w:r>
    </w:p>
    <w:p w:rsidR="00000000" w:rsidRPr="0074148D" w:rsidP="0074148D">
      <w:pPr>
        <w:pStyle w:val="ListBullet2"/>
      </w:pPr>
      <w:r w:rsidRPr="0074148D">
        <w:t xml:space="preserve">two different sport discipline or work activities </w:t>
      </w:r>
    </w:p>
    <w:p w:rsidR="00000000" w:rsidRPr="0074148D" w:rsidP="0074148D">
      <w:pPr>
        <w:pStyle w:val="ListBullet"/>
      </w:pPr>
      <w:r w:rsidRPr="0074148D">
        <w:t xml:space="preserve">assessed two existing saddles used for different horses and purposes, and made adjustments to the saddle to meet current horse and/or rider needs, </w:t>
      </w:r>
      <w:r w:rsidRPr="0074148D">
        <w:t>including:</w:t>
      </w:r>
    </w:p>
    <w:p w:rsidR="00000000" w:rsidRPr="0074148D" w:rsidP="0074148D">
      <w:pPr>
        <w:pStyle w:val="ListBullet2"/>
      </w:pPr>
      <w:r w:rsidRPr="0074148D">
        <w:t>fitting adjustments</w:t>
      </w:r>
    </w:p>
    <w:p w:rsidR="00000000" w:rsidRPr="0074148D" w:rsidP="0074148D">
      <w:pPr>
        <w:pStyle w:val="ListBullet2"/>
      </w:pPr>
      <w:r w:rsidRPr="0074148D">
        <w:t xml:space="preserve">reflocking to balance the saddle </w:t>
      </w:r>
    </w:p>
    <w:p w:rsidR="00000000" w:rsidRPr="0074148D" w:rsidP="0074148D">
      <w:pPr>
        <w:pStyle w:val="ListBullet"/>
      </w:pPr>
      <w:r w:rsidRPr="0074148D">
        <w:t>used safe work practices around horses and assessed risks to riders, horses and self in relation to fitting gear.</w:t>
      </w:r>
    </w:p>
    <w:p w:rsidR="00000000" w:rsidRPr="0074148D" w:rsidP="0074148D">
      <w:pPr>
        <w:pStyle w:val="AllowPageBreak"/>
      </w:pPr>
    </w:p>
    <w:p w:rsidR="00000000" w:rsidRPr="0074148D" w:rsidP="0074148D">
      <w:pPr>
        <w:pStyle w:val="Heading1"/>
      </w:pPr>
      <w:bookmarkStart w:id="11" w:name="O_1213291"/>
      <w:bookmarkEnd w:id="11"/>
      <w:r w:rsidRPr="0074148D">
        <w:t>Knowledge Evidence</w:t>
      </w:r>
    </w:p>
    <w:p w:rsidR="00000000" w:rsidRPr="0074148D" w:rsidP="007702EE">
      <w:pPr>
        <w:pStyle w:val="BodyText"/>
      </w:pPr>
      <w:r w:rsidRPr="0074148D">
        <w:t>An individual must be able to demonstrate the knowledge required to perform the tasks outlined in the elements and performance criteria of this unit. This includes knowledge of:</w:t>
      </w:r>
    </w:p>
    <w:p w:rsidR="00000000" w:rsidRPr="0074148D" w:rsidP="0074148D">
      <w:pPr>
        <w:pStyle w:val="ListBullet"/>
      </w:pPr>
      <w:r w:rsidRPr="0074148D">
        <w:t>different saddle designs and features related to riding discipline or purpose</w:t>
      </w:r>
      <w:r w:rsidRPr="0074148D">
        <w:t xml:space="preserve">, including: </w:t>
      </w:r>
    </w:p>
    <w:p w:rsidR="00000000" w:rsidRPr="0074148D" w:rsidP="0074148D">
      <w:pPr>
        <w:pStyle w:val="ListBullet2"/>
      </w:pPr>
      <w:r w:rsidRPr="0074148D">
        <w:t>English style – general purpose saddle</w:t>
      </w:r>
    </w:p>
    <w:p w:rsidR="00000000" w:rsidRPr="0074148D" w:rsidP="0074148D">
      <w:pPr>
        <w:pStyle w:val="ListBullet2"/>
      </w:pPr>
      <w:r w:rsidRPr="0074148D">
        <w:t>dressage saddle</w:t>
      </w:r>
    </w:p>
    <w:p w:rsidR="00000000" w:rsidRPr="0074148D" w:rsidP="0074148D">
      <w:pPr>
        <w:pStyle w:val="ListBullet2"/>
      </w:pPr>
      <w:r w:rsidRPr="0074148D">
        <w:t>jumping saddle</w:t>
      </w:r>
    </w:p>
    <w:p w:rsidR="00000000" w:rsidRPr="0074148D" w:rsidP="0074148D">
      <w:pPr>
        <w:pStyle w:val="ListBullet2"/>
      </w:pPr>
      <w:r w:rsidRPr="0074148D">
        <w:t xml:space="preserve">Australian stock saddle </w:t>
      </w:r>
    </w:p>
    <w:p w:rsidR="00000000" w:rsidRPr="0074148D" w:rsidP="0074148D">
      <w:pPr>
        <w:pStyle w:val="ListBullet2"/>
      </w:pPr>
      <w:r w:rsidRPr="0074148D">
        <w:t>Western style saddle</w:t>
      </w:r>
    </w:p>
    <w:p w:rsidR="00000000" w:rsidRPr="0074148D" w:rsidP="0074148D">
      <w:pPr>
        <w:pStyle w:val="ListBullet2"/>
      </w:pPr>
      <w:r w:rsidRPr="0074148D">
        <w:t xml:space="preserve">racing pads/exercise saddles </w:t>
      </w:r>
    </w:p>
    <w:p w:rsidR="00000000" w:rsidRPr="0074148D" w:rsidP="0074148D">
      <w:pPr>
        <w:pStyle w:val="ListBullet2"/>
      </w:pPr>
      <w:r w:rsidRPr="0074148D">
        <w:t>half breed saddle (cross between Australian stock saddle and Western saddle)</w:t>
      </w:r>
    </w:p>
    <w:p w:rsidR="00000000" w:rsidRPr="0074148D" w:rsidP="0074148D">
      <w:pPr>
        <w:pStyle w:val="ListBullet2"/>
      </w:pPr>
      <w:r w:rsidRPr="0074148D">
        <w:t>special purpose saddles</w:t>
      </w:r>
    </w:p>
    <w:p w:rsidR="00000000" w:rsidRPr="0074148D" w:rsidP="0074148D">
      <w:pPr>
        <w:pStyle w:val="ListBullet"/>
      </w:pPr>
      <w:r w:rsidRPr="0074148D">
        <w:t>basics of saddle construction, including:</w:t>
      </w:r>
    </w:p>
    <w:p w:rsidR="00000000" w:rsidRPr="0074148D" w:rsidP="0074148D">
      <w:pPr>
        <w:pStyle w:val="ListBullet2"/>
      </w:pPr>
      <w:r w:rsidRPr="0074148D">
        <w:t>types and benefits and limitations of leather and synthetic materials</w:t>
      </w:r>
    </w:p>
    <w:p w:rsidR="00000000" w:rsidRPr="0074148D" w:rsidP="0074148D">
      <w:pPr>
        <w:pStyle w:val="ListBullet2"/>
      </w:pPr>
      <w:r w:rsidRPr="0074148D">
        <w:t xml:space="preserve">key aspects of manufacturing process </w:t>
      </w:r>
    </w:p>
    <w:p w:rsidR="00000000" w:rsidRPr="0074148D" w:rsidP="0074148D">
      <w:pPr>
        <w:pStyle w:val="ListBullet2"/>
      </w:pPr>
      <w:r w:rsidRPr="0074148D">
        <w:t>main types of saddle tree shapes</w:t>
      </w:r>
    </w:p>
    <w:p w:rsidR="00000000" w:rsidRPr="0074148D" w:rsidP="0074148D">
      <w:pPr>
        <w:pStyle w:val="ListBullet2"/>
      </w:pPr>
      <w:r w:rsidRPr="0074148D">
        <w:t xml:space="preserve">panel materials </w:t>
      </w:r>
    </w:p>
    <w:p w:rsidR="00000000" w:rsidRPr="0074148D" w:rsidP="0074148D">
      <w:pPr>
        <w:pStyle w:val="ListBullet"/>
      </w:pPr>
      <w:r w:rsidRPr="0074148D">
        <w:t>saddle components and their p</w:t>
      </w:r>
      <w:r w:rsidRPr="0074148D">
        <w:t>urpose, including (*denotes Western terminology):</w:t>
      </w:r>
    </w:p>
    <w:p w:rsidR="00000000" w:rsidRPr="0074148D" w:rsidP="0074148D">
      <w:pPr>
        <w:pStyle w:val="ListBullet2"/>
      </w:pPr>
      <w:r w:rsidRPr="0074148D">
        <w:t>saddle tree</w:t>
      </w:r>
    </w:p>
    <w:p w:rsidR="00000000" w:rsidRPr="0074148D" w:rsidP="0074148D">
      <w:pPr>
        <w:pStyle w:val="ListBullet2"/>
      </w:pPr>
      <w:r w:rsidRPr="0074148D">
        <w:t>pommel or swell*</w:t>
      </w:r>
    </w:p>
    <w:p w:rsidR="00000000" w:rsidRPr="0074148D" w:rsidP="0074148D">
      <w:pPr>
        <w:pStyle w:val="ListBullet2"/>
      </w:pPr>
      <w:r w:rsidRPr="0074148D">
        <w:t>cantle</w:t>
      </w:r>
    </w:p>
    <w:p w:rsidR="00000000" w:rsidRPr="0074148D" w:rsidP="0074148D">
      <w:pPr>
        <w:pStyle w:val="ListBullet2"/>
      </w:pPr>
      <w:r w:rsidRPr="0074148D">
        <w:t>seat</w:t>
      </w:r>
    </w:p>
    <w:p w:rsidR="00000000" w:rsidRPr="0074148D" w:rsidP="0074148D">
      <w:pPr>
        <w:pStyle w:val="ListBullet2"/>
      </w:pPr>
      <w:r w:rsidRPr="0074148D">
        <w:t>flaps</w:t>
      </w:r>
    </w:p>
    <w:p w:rsidR="00000000" w:rsidRPr="0074148D" w:rsidP="0074148D">
      <w:pPr>
        <w:pStyle w:val="ListBullet2"/>
      </w:pPr>
      <w:r w:rsidRPr="0074148D">
        <w:t>girth, cinch*, surcingle*</w:t>
      </w:r>
    </w:p>
    <w:p w:rsidR="00000000" w:rsidRPr="0074148D" w:rsidP="0074148D">
      <w:pPr>
        <w:pStyle w:val="ListBullet2"/>
      </w:pPr>
      <w:r w:rsidRPr="0074148D">
        <w:t>girth points</w:t>
      </w:r>
    </w:p>
    <w:p w:rsidR="00000000" w:rsidRPr="0074148D" w:rsidP="0074148D">
      <w:pPr>
        <w:pStyle w:val="ListBullet2"/>
      </w:pPr>
      <w:r w:rsidRPr="0074148D">
        <w:t>stirrups and stirrup leathers</w:t>
      </w:r>
    </w:p>
    <w:p w:rsidR="00000000" w:rsidRPr="0074148D" w:rsidP="0074148D">
      <w:pPr>
        <w:pStyle w:val="ListBullet2"/>
      </w:pPr>
      <w:r w:rsidRPr="0074148D">
        <w:t>panels and lining and padding types</w:t>
      </w:r>
    </w:p>
    <w:p w:rsidR="00000000" w:rsidRPr="0074148D" w:rsidP="0074148D">
      <w:pPr>
        <w:pStyle w:val="ListBullet2"/>
      </w:pPr>
      <w:r w:rsidRPr="0074148D">
        <w:t>knee or thigh rolls, blocks</w:t>
      </w:r>
    </w:p>
    <w:p w:rsidR="00000000" w:rsidRPr="0074148D" w:rsidP="0074148D">
      <w:pPr>
        <w:pStyle w:val="ListBullet2"/>
      </w:pPr>
      <w:r w:rsidRPr="0074148D">
        <w:t>accessories –</w:t>
      </w:r>
      <w:r w:rsidRPr="0074148D">
        <w:t xml:space="preserve"> monkey grip or horn*</w:t>
      </w:r>
    </w:p>
    <w:p w:rsidR="00000000" w:rsidRPr="0074148D" w:rsidP="0074148D">
      <w:pPr>
        <w:pStyle w:val="ListBullet"/>
      </w:pPr>
      <w:r w:rsidRPr="0074148D">
        <w:t>equine musculoskeletal anatomy related to saddle fitting, including:</w:t>
      </w:r>
    </w:p>
    <w:p w:rsidR="00000000" w:rsidRPr="0074148D" w:rsidP="0074148D">
      <w:pPr>
        <w:pStyle w:val="ListBullet2"/>
      </w:pPr>
      <w:r w:rsidRPr="0074148D">
        <w:t>neck – cervical spine</w:t>
      </w:r>
    </w:p>
    <w:p w:rsidR="00000000" w:rsidRPr="0074148D" w:rsidP="0074148D">
      <w:pPr>
        <w:pStyle w:val="ListBullet2"/>
      </w:pPr>
      <w:r w:rsidRPr="0074148D">
        <w:t>withers</w:t>
      </w:r>
    </w:p>
    <w:p w:rsidR="00000000" w:rsidRPr="0074148D" w:rsidP="0074148D">
      <w:pPr>
        <w:pStyle w:val="ListBullet2"/>
      </w:pPr>
      <w:r w:rsidRPr="0074148D">
        <w:t>shoulder/scapula and scapula cartilage</w:t>
      </w:r>
    </w:p>
    <w:p w:rsidR="00000000" w:rsidRPr="0074148D" w:rsidP="0074148D">
      <w:pPr>
        <w:pStyle w:val="ListBullet2"/>
      </w:pPr>
      <w:r w:rsidRPr="0074148D">
        <w:t>sternum</w:t>
      </w:r>
    </w:p>
    <w:p w:rsidR="00000000" w:rsidRPr="0074148D" w:rsidP="0074148D">
      <w:pPr>
        <w:pStyle w:val="ListBullet2"/>
      </w:pPr>
      <w:r w:rsidRPr="0074148D">
        <w:t xml:space="preserve">barrel – thoracic spine </w:t>
      </w:r>
    </w:p>
    <w:p w:rsidR="00000000" w:rsidRPr="0074148D" w:rsidP="0074148D">
      <w:pPr>
        <w:pStyle w:val="ListBullet2"/>
      </w:pPr>
      <w:r w:rsidRPr="0074148D">
        <w:t xml:space="preserve">last rib </w:t>
      </w:r>
    </w:p>
    <w:p w:rsidR="00000000" w:rsidRPr="0074148D" w:rsidP="0074148D">
      <w:pPr>
        <w:pStyle w:val="ListBullet2"/>
      </w:pPr>
      <w:r w:rsidRPr="0074148D">
        <w:t>rump – lumbar spine</w:t>
      </w:r>
    </w:p>
    <w:p w:rsidR="00000000" w:rsidRPr="0074148D" w:rsidP="0074148D">
      <w:pPr>
        <w:pStyle w:val="ListBullet2"/>
      </w:pPr>
      <w:r w:rsidRPr="0074148D">
        <w:t>main muscles –</w:t>
      </w:r>
      <w:r w:rsidRPr="0074148D">
        <w:t xml:space="preserve"> trapezius, latissimus dorsi, triceps and pectoralis muscles</w:t>
      </w:r>
    </w:p>
    <w:p w:rsidR="00000000" w:rsidRPr="0074148D" w:rsidP="0074148D">
      <w:pPr>
        <w:pStyle w:val="ListBullet2"/>
      </w:pPr>
      <w:r w:rsidRPr="0074148D">
        <w:t>cranial nerve</w:t>
      </w:r>
    </w:p>
    <w:p w:rsidR="00000000" w:rsidRPr="0074148D" w:rsidP="0074148D">
      <w:pPr>
        <w:pStyle w:val="ListBullet"/>
      </w:pPr>
      <w:r w:rsidRPr="0074148D">
        <w:t>criteria for assessing saddle fit, including:</w:t>
      </w:r>
    </w:p>
    <w:p w:rsidR="00000000" w:rsidRPr="0074148D" w:rsidP="0074148D">
      <w:pPr>
        <w:pStyle w:val="ListBullet2"/>
      </w:pPr>
      <w:r w:rsidRPr="0074148D">
        <w:t>rider seat, balance and centre of gravity</w:t>
      </w:r>
    </w:p>
    <w:p w:rsidR="00000000" w:rsidRPr="0074148D" w:rsidP="0074148D">
      <w:pPr>
        <w:pStyle w:val="ListBullet2"/>
      </w:pPr>
      <w:r w:rsidRPr="0074148D">
        <w:t>wither clearance</w:t>
      </w:r>
    </w:p>
    <w:p w:rsidR="00000000" w:rsidRPr="0074148D" w:rsidP="0074148D">
      <w:pPr>
        <w:pStyle w:val="ListBullet2"/>
      </w:pPr>
      <w:r w:rsidRPr="0074148D">
        <w:t>channel width</w:t>
      </w:r>
    </w:p>
    <w:p w:rsidR="00000000" w:rsidRPr="0074148D" w:rsidP="0074148D">
      <w:pPr>
        <w:pStyle w:val="ListBullet2"/>
      </w:pPr>
      <w:r w:rsidRPr="0074148D">
        <w:t>panel contact</w:t>
      </w:r>
    </w:p>
    <w:p w:rsidR="00000000" w:rsidRPr="0074148D" w:rsidP="0074148D">
      <w:pPr>
        <w:pStyle w:val="ListBullet2"/>
      </w:pPr>
      <w:r w:rsidRPr="0074148D">
        <w:t>girth point</w:t>
      </w:r>
    </w:p>
    <w:p w:rsidR="00000000" w:rsidRPr="0074148D" w:rsidP="0074148D">
      <w:pPr>
        <w:pStyle w:val="ListBullet2"/>
      </w:pPr>
      <w:r w:rsidRPr="0074148D">
        <w:t>saddle length and straightness</w:t>
      </w:r>
    </w:p>
    <w:p w:rsidR="00000000" w:rsidRPr="0074148D" w:rsidP="0074148D">
      <w:pPr>
        <w:pStyle w:val="ListBullet2"/>
      </w:pPr>
      <w:r w:rsidRPr="0074148D">
        <w:t>sad</w:t>
      </w:r>
      <w:r w:rsidRPr="0074148D">
        <w:t>dle tree angle and width</w:t>
      </w:r>
    </w:p>
    <w:p w:rsidR="00000000" w:rsidRPr="0074148D" w:rsidP="0074148D">
      <w:pPr>
        <w:pStyle w:val="ListBullet"/>
      </w:pPr>
      <w:r w:rsidRPr="0074148D">
        <w:t xml:space="preserve">dangers of unsafe saddlery </w:t>
      </w:r>
    </w:p>
    <w:p w:rsidR="00000000" w:rsidRPr="0074148D" w:rsidP="0074148D">
      <w:pPr>
        <w:pStyle w:val="ListBullet"/>
      </w:pPr>
      <w:r w:rsidRPr="0074148D">
        <w:t>rider characteristics to consider in selecting a saddle, including:</w:t>
      </w:r>
    </w:p>
    <w:p w:rsidR="00000000" w:rsidRPr="0074148D" w:rsidP="0074148D">
      <w:pPr>
        <w:pStyle w:val="ListBullet2"/>
      </w:pPr>
      <w:r w:rsidRPr="0074148D">
        <w:t>physical characteristics influencing seat size, load, stirrup placement</w:t>
      </w:r>
    </w:p>
    <w:p w:rsidR="00000000" w:rsidRPr="0074148D" w:rsidP="0074148D">
      <w:pPr>
        <w:pStyle w:val="ListBullet2"/>
      </w:pPr>
      <w:r w:rsidRPr="0074148D">
        <w:t xml:space="preserve">riding experience </w:t>
      </w:r>
    </w:p>
    <w:p w:rsidR="00000000" w:rsidRPr="0074148D" w:rsidP="0074148D">
      <w:pPr>
        <w:pStyle w:val="ListBullet2"/>
      </w:pPr>
      <w:r w:rsidRPr="0074148D">
        <w:t>intended use of horse –</w:t>
      </w:r>
      <w:r w:rsidRPr="0074148D">
        <w:t xml:space="preserve"> work activity or sport discipline</w:t>
      </w:r>
    </w:p>
    <w:p w:rsidR="00000000" w:rsidRPr="0074148D" w:rsidP="0074148D">
      <w:pPr>
        <w:pStyle w:val="ListBullet"/>
      </w:pPr>
      <w:r w:rsidRPr="0074148D">
        <w:t>indicators requiring further investigation of issues, including:</w:t>
      </w:r>
    </w:p>
    <w:p w:rsidR="00000000" w:rsidRPr="0074148D" w:rsidP="0074148D">
      <w:pPr>
        <w:pStyle w:val="ListBullet2"/>
      </w:pPr>
      <w:r w:rsidRPr="0074148D">
        <w:t>horse facial features indicating pain</w:t>
      </w:r>
    </w:p>
    <w:p w:rsidR="00000000" w:rsidRPr="0074148D" w:rsidP="0074148D">
      <w:pPr>
        <w:pStyle w:val="ListBullet2"/>
      </w:pPr>
      <w:r w:rsidRPr="0074148D">
        <w:t>horse moving down and away from pain when touched</w:t>
      </w:r>
    </w:p>
    <w:p w:rsidR="00000000" w:rsidRPr="0074148D" w:rsidP="0074148D">
      <w:pPr>
        <w:pStyle w:val="ListBullet2"/>
      </w:pPr>
      <w:r w:rsidRPr="0074148D">
        <w:t xml:space="preserve">disuse atrophy </w:t>
      </w:r>
    </w:p>
    <w:p w:rsidR="00000000" w:rsidRPr="0074148D" w:rsidP="0074148D">
      <w:pPr>
        <w:pStyle w:val="ListBullet2"/>
      </w:pPr>
      <w:r w:rsidRPr="0074148D">
        <w:t>swelling, bumps or deformities on spine</w:t>
      </w:r>
    </w:p>
    <w:p w:rsidR="00000000" w:rsidRPr="0074148D" w:rsidP="0074148D">
      <w:pPr>
        <w:pStyle w:val="ListBullet2"/>
      </w:pPr>
      <w:r w:rsidRPr="0074148D">
        <w:t>white or r</w:t>
      </w:r>
      <w:r w:rsidRPr="0074148D">
        <w:t>uffled hair or saddle sores</w:t>
      </w:r>
    </w:p>
    <w:p w:rsidR="00000000" w:rsidRPr="0074148D" w:rsidP="0074148D">
      <w:pPr>
        <w:pStyle w:val="ListBullet2"/>
      </w:pPr>
      <w:r w:rsidRPr="0074148D">
        <w:t>horse bloating or biting when girthed</w:t>
      </w:r>
    </w:p>
    <w:p w:rsidR="00000000" w:rsidRPr="0074148D" w:rsidP="0074148D">
      <w:pPr>
        <w:pStyle w:val="ListBullet2"/>
      </w:pPr>
      <w:r w:rsidRPr="0074148D">
        <w:t>horse stiff and slow to warm up</w:t>
      </w:r>
    </w:p>
    <w:p w:rsidR="00000000" w:rsidRPr="0074148D" w:rsidP="0074148D">
      <w:pPr>
        <w:pStyle w:val="ListBullet2"/>
      </w:pPr>
      <w:r w:rsidRPr="0074148D">
        <w:t>horse having trouble going up and downhill</w:t>
      </w:r>
    </w:p>
    <w:p w:rsidR="00000000" w:rsidRPr="0074148D" w:rsidP="0074148D">
      <w:pPr>
        <w:pStyle w:val="ListBullet2"/>
      </w:pPr>
      <w:r w:rsidRPr="0074148D">
        <w:t>bucking, rearing, and resistance</w:t>
      </w:r>
    </w:p>
    <w:p w:rsidR="00000000" w:rsidRPr="0074148D" w:rsidP="0074148D">
      <w:pPr>
        <w:pStyle w:val="ListBullet2"/>
      </w:pPr>
      <w:r w:rsidRPr="0074148D">
        <w:t>bending, leading issues</w:t>
      </w:r>
    </w:p>
    <w:p w:rsidR="00000000" w:rsidRPr="0074148D" w:rsidP="0074148D">
      <w:pPr>
        <w:pStyle w:val="ListBullet"/>
      </w:pPr>
      <w:r w:rsidRPr="0074148D">
        <w:t>process and materials used for reflocking panels and adjusting saddle trees in existing saddles, including:</w:t>
      </w:r>
    </w:p>
    <w:p w:rsidR="00000000" w:rsidRPr="0074148D" w:rsidP="0074148D">
      <w:pPr>
        <w:pStyle w:val="ListBullet2"/>
      </w:pPr>
      <w:r w:rsidRPr="0074148D">
        <w:t xml:space="preserve">panel materials – air or Cair (trademark), latex, foam, pure wool, wool blend, polyester wadding, combination of materials </w:t>
      </w:r>
    </w:p>
    <w:p w:rsidR="00000000" w:rsidRPr="0074148D" w:rsidP="0074148D">
      <w:pPr>
        <w:pStyle w:val="ListBullet2"/>
      </w:pPr>
      <w:r w:rsidRPr="0074148D">
        <w:t>tools – long nose plyer</w:t>
      </w:r>
      <w:r w:rsidRPr="0074148D">
        <w:t>s, flocking iron, hook, masher, awls, needles and thread</w:t>
      </w:r>
    </w:p>
    <w:p w:rsidR="00000000" w:rsidRPr="0074148D" w:rsidP="0074148D">
      <w:pPr>
        <w:pStyle w:val="ListBullet2"/>
      </w:pPr>
      <w:r w:rsidRPr="0074148D">
        <w:t>techniques to flock a saddle, including removing or dropping a panel, spot flocking/stuffing padding through slits, basic unstitching and restitching</w:t>
      </w:r>
    </w:p>
    <w:p w:rsidR="00000000" w:rsidRPr="0074148D" w:rsidP="0074148D">
      <w:pPr>
        <w:pStyle w:val="ListBullet2"/>
      </w:pPr>
      <w:r w:rsidRPr="0074148D">
        <w:t>realignment of saddle trees using thermal or cold</w:t>
      </w:r>
      <w:r w:rsidRPr="0074148D">
        <w:t xml:space="preserve"> adjustment techniques</w:t>
      </w:r>
    </w:p>
    <w:p w:rsidR="00000000" w:rsidRPr="0074148D" w:rsidP="0074148D">
      <w:pPr>
        <w:pStyle w:val="ListBullet"/>
      </w:pPr>
      <w:r w:rsidRPr="0074148D">
        <w:t>safe equine interactions and handling techniques, including:</w:t>
      </w:r>
    </w:p>
    <w:p w:rsidR="00000000" w:rsidRPr="0074148D" w:rsidP="0074148D">
      <w:pPr>
        <w:pStyle w:val="ListBullet2"/>
      </w:pPr>
      <w:r w:rsidRPr="0074148D">
        <w:t>safety zones for interacting with equines</w:t>
      </w:r>
    </w:p>
    <w:p w:rsidR="00000000" w:rsidRPr="0074148D" w:rsidP="0074148D">
      <w:pPr>
        <w:pStyle w:val="ListBullet2"/>
      </w:pPr>
      <w:r w:rsidRPr="0074148D">
        <w:t>use of personal protective equipment (PPE)</w:t>
      </w:r>
    </w:p>
    <w:p w:rsidR="00000000" w:rsidRPr="0074148D" w:rsidP="0074148D">
      <w:pPr>
        <w:pStyle w:val="ListBullet2"/>
      </w:pPr>
      <w:r w:rsidRPr="0074148D">
        <w:t>safe body positioning working in close proximity</w:t>
      </w:r>
    </w:p>
    <w:p w:rsidR="00000000" w:rsidRPr="0074148D" w:rsidP="0074148D">
      <w:pPr>
        <w:pStyle w:val="ListBullet2"/>
      </w:pPr>
      <w:r w:rsidRPr="0074148D">
        <w:t>equine behaviour – herd behaviour an</w:t>
      </w:r>
      <w:r w:rsidRPr="0074148D">
        <w:t xml:space="preserve">d unpredictable reactions </w:t>
      </w:r>
    </w:p>
    <w:p w:rsidR="00000000" w:rsidRPr="0074148D" w:rsidP="0074148D">
      <w:pPr>
        <w:pStyle w:val="ListBullet2"/>
      </w:pPr>
      <w:r w:rsidRPr="0074148D">
        <w:t>safety of others, including bystanders</w:t>
      </w:r>
    </w:p>
    <w:p w:rsidR="00000000" w:rsidRPr="0074148D" w:rsidP="0074148D">
      <w:pPr>
        <w:pStyle w:val="ListBullet2"/>
      </w:pPr>
      <w:r w:rsidRPr="0074148D">
        <w:t>importance of using appropriate handling and restraint techniques and minimising stress to horse and risks to self and others</w:t>
      </w:r>
    </w:p>
    <w:p w:rsidR="00000000" w:rsidRPr="0074148D" w:rsidP="0074148D">
      <w:pPr>
        <w:pStyle w:val="ListBullet"/>
      </w:pPr>
      <w:r w:rsidRPr="0074148D">
        <w:t>techniques for working with clients, including clear communicat</w:t>
      </w:r>
      <w:r w:rsidRPr="0074148D">
        <w:t xml:space="preserve">ion, collaborative interactions and client confidentiality </w:t>
      </w:r>
    </w:p>
    <w:p w:rsidR="00000000" w:rsidRPr="0074148D" w:rsidP="0074148D">
      <w:pPr>
        <w:pStyle w:val="ListBullet"/>
      </w:pPr>
      <w:r w:rsidRPr="0074148D">
        <w:t>key requirements of biosecurity standards and workplace hygiene relating to gear</w:t>
      </w:r>
    </w:p>
    <w:p w:rsidR="00000000" w:rsidRPr="0074148D" w:rsidP="0074148D">
      <w:pPr>
        <w:pStyle w:val="ListBullet"/>
      </w:pPr>
      <w:r w:rsidRPr="0074148D">
        <w:t>key principles and practices of animal welfare relating to use and comfort of gear, and humane and ethical handling of horses.</w:t>
      </w:r>
    </w:p>
    <w:p w:rsidR="00000000" w:rsidRPr="0074148D" w:rsidP="0074148D">
      <w:pPr>
        <w:pStyle w:val="AllowPageBreak"/>
      </w:pPr>
    </w:p>
    <w:p w:rsidR="00000000" w:rsidRPr="0074148D" w:rsidP="0074148D">
      <w:pPr>
        <w:pStyle w:val="Heading1"/>
      </w:pPr>
      <w:bookmarkStart w:id="12" w:name="O_1213292"/>
      <w:bookmarkEnd w:id="12"/>
      <w:r w:rsidRPr="0074148D">
        <w:t>Assessment Conditions</w:t>
      </w:r>
    </w:p>
    <w:p w:rsidR="00000000" w:rsidRPr="0074148D" w:rsidP="007702EE">
      <w:pPr>
        <w:pStyle w:val="BodyText"/>
      </w:pPr>
      <w:r w:rsidRPr="0074148D">
        <w:t xml:space="preserve">Assessment of the skills in this unit of competency must take place under the following </w:t>
      </w:r>
      <w:r w:rsidRPr="0074148D">
        <w:t>conditions:</w:t>
      </w:r>
    </w:p>
    <w:p w:rsidR="00000000" w:rsidRPr="0074148D" w:rsidP="0074148D">
      <w:pPr>
        <w:pStyle w:val="ListBullet"/>
      </w:pPr>
      <w:r w:rsidRPr="0074148D">
        <w:t>physical conditions:</w:t>
      </w:r>
    </w:p>
    <w:p w:rsidR="00000000" w:rsidRPr="0074148D" w:rsidP="0074148D">
      <w:pPr>
        <w:pStyle w:val="ListBullet2"/>
      </w:pPr>
      <w:r w:rsidRPr="0074148D">
        <w:t>an equine workplace or an environment that accurately represents workplace conditions</w:t>
      </w:r>
    </w:p>
    <w:p w:rsidR="00000000" w:rsidRPr="0074148D" w:rsidP="0074148D">
      <w:pPr>
        <w:pStyle w:val="ListBullet"/>
      </w:pPr>
      <w:r w:rsidRPr="0074148D">
        <w:t>resources, equipment and materials:</w:t>
      </w:r>
    </w:p>
    <w:p w:rsidR="00000000" w:rsidRPr="0074148D" w:rsidP="0074148D">
      <w:pPr>
        <w:pStyle w:val="ListBullet2"/>
      </w:pPr>
      <w:r w:rsidRPr="0074148D">
        <w:t>a range of saddles and associated equipment as specified in the performance evidence</w:t>
      </w:r>
    </w:p>
    <w:p w:rsidR="00000000" w:rsidRPr="0074148D" w:rsidP="0074148D">
      <w:pPr>
        <w:pStyle w:val="ListBullet2"/>
      </w:pPr>
      <w:r w:rsidRPr="0074148D">
        <w:t>personal pro</w:t>
      </w:r>
      <w:r w:rsidRPr="0074148D">
        <w:t>tective equipment (PPE) appropriate for handler and activity</w:t>
      </w:r>
    </w:p>
    <w:p w:rsidR="00000000" w:rsidRPr="0074148D" w:rsidP="0074148D">
      <w:pPr>
        <w:pStyle w:val="ListBullet2"/>
      </w:pPr>
      <w:r w:rsidRPr="0074148D">
        <w:t>live horses of varying size and shape, assessed as suitable for the experience and skill of the individual, as specified in the performance evidence</w:t>
      </w:r>
    </w:p>
    <w:p w:rsidR="00000000" w:rsidRPr="0074148D" w:rsidP="0074148D">
      <w:pPr>
        <w:pStyle w:val="ListBullet"/>
      </w:pPr>
      <w:r w:rsidRPr="0074148D">
        <w:t>relationships:</w:t>
      </w:r>
    </w:p>
    <w:p w:rsidR="00000000" w:rsidRPr="0074148D" w:rsidP="0074148D">
      <w:pPr>
        <w:pStyle w:val="ListBullet2"/>
      </w:pPr>
      <w:r w:rsidRPr="0074148D">
        <w:t>rider and/or client.</w:t>
      </w:r>
    </w:p>
    <w:p w:rsidR="00000000" w:rsidRPr="0074148D" w:rsidP="007702EE">
      <w:pPr>
        <w:pStyle w:val="BodyText"/>
      </w:pPr>
      <w:r w:rsidRPr="0074148D">
        <w:t xml:space="preserve">The </w:t>
      </w:r>
      <w:r w:rsidRPr="0074148D">
        <w:rPr>
          <w:rStyle w:val="Emphasis"/>
        </w:rPr>
        <w:t>Companion Volume:</w:t>
      </w:r>
      <w:r w:rsidRPr="0074148D">
        <w:t xml:space="preserve"> </w:t>
      </w:r>
      <w:r w:rsidRPr="0074148D">
        <w:rPr>
          <w:rStyle w:val="Emphasis"/>
        </w:rPr>
        <w:t>User Guide: Safety in Equine Training</w:t>
      </w:r>
      <w:r w:rsidRPr="0074148D">
        <w:t xml:space="preserve"> provides advice and sample templates to assist assessors with the risk assessments that should be undertaken to help ensure the safety of all involved in the assessment.</w:t>
      </w:r>
    </w:p>
    <w:p w:rsidR="00000000" w:rsidRPr="0074148D" w:rsidP="007702EE">
      <w:pPr>
        <w:pStyle w:val="BodyText"/>
      </w:pPr>
      <w:r w:rsidRPr="0074148D">
        <w:t>Assessors of this unit must sa</w:t>
      </w:r>
      <w:r w:rsidRPr="0074148D">
        <w:t>tisfy the requirements for assessors in applicable vocational education and training legislation, frameworks and/or standards.</w:t>
      </w:r>
    </w:p>
    <w:p w:rsidR="00000000" w:rsidRPr="0074148D" w:rsidP="0074148D">
      <w:pPr>
        <w:pStyle w:val="Heading1"/>
      </w:pPr>
      <w:bookmarkStart w:id="13" w:name="O_1213295"/>
      <w:bookmarkEnd w:id="13"/>
      <w:r w:rsidRPr="0074148D">
        <w:t>Links</w:t>
      </w:r>
    </w:p>
    <w:p w:rsidR="00000000" w:rsidRPr="0074148D" w:rsidP="007702EE">
      <w:pPr>
        <w:pStyle w:val="BodyText"/>
      </w:pPr>
      <w:r w:rsidRPr="007414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27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4148D" w:rsidP="0074148D"/>
    <w:sectPr w:rsidSect="007414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D" w:rsidRPr="007702EE" w:rsidP="00770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EE" w:rsidP="00741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02EE" w:rsidP="00741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02EE" w:rsidP="007414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D" w:rsidP="00741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02EE">
      <w:t>Approved</w:t>
    </w:r>
    <w:r w:rsidR="007702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02E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02EE">
      <w:rPr>
        <w:noProof/>
      </w:rPr>
      <w:t>6</w:t>
    </w:r>
    <w:r>
      <w:rPr>
        <w:noProof/>
      </w:rPr>
      <w:fldChar w:fldCharType="end"/>
    </w:r>
  </w:p>
  <w:p w:rsidR="0074148D" w:rsidP="00741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02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02EE">
      <w:t>Skills Insight</w:t>
    </w:r>
    <w:r w:rsidR="007702EE">
      <w:fldChar w:fldCharType="end"/>
    </w:r>
  </w:p>
  <w:p w:rsidR="0074148D" w:rsidP="00741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48D" w:rsidRPr="007702EE" w:rsidP="00770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EE" w:rsidRPr="002D2AF8" w:rsidP="00741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ACMEQU421 Provide saddle fitting and adjustment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02EE" w:rsidP="007414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D" w:rsidRPr="002D2AF8" w:rsidP="00741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02EE">
      <w:t>ACMEQU421 Provide saddle fitting and adjustment services</w:t>
    </w:r>
    <w:r w:rsidR="007702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02EE">
      <w:rPr>
        <w:noProof/>
      </w:rPr>
      <w:t>2 March 2025</w:t>
    </w:r>
    <w:r>
      <w:fldChar w:fldCharType="end"/>
    </w:r>
  </w:p>
  <w:p w:rsidR="0074148D" w:rsidP="00741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109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B45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A8C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48D"/>
  </w:style>
  <w:style w:type="character" w:customStyle="1" w:styleId="Heading1Char">
    <w:name w:val="Heading 1 Char"/>
    <w:basedOn w:val="DefaultParagraphFont"/>
    <w:link w:val="Heading1"/>
    <w:rsid w:val="00741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4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4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48D"/>
    <w:rPr>
      <w:i/>
    </w:rPr>
  </w:style>
  <w:style w:type="paragraph" w:customStyle="1" w:styleId="SuperHeading">
    <w:name w:val="SuperHeading"/>
    <w:basedOn w:val="Normal"/>
    <w:rsid w:val="00741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148D"/>
    <w:rPr>
      <w:b/>
    </w:rPr>
  </w:style>
  <w:style w:type="character" w:customStyle="1" w:styleId="Heading2Char">
    <w:name w:val="Heading 2 Char"/>
    <w:basedOn w:val="DefaultParagraphFont"/>
    <w:link w:val="Heading2"/>
    <w:rsid w:val="00741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48D"/>
    <w:rPr>
      <w:b/>
      <w:spacing w:val="0"/>
    </w:rPr>
  </w:style>
  <w:style w:type="paragraph" w:customStyle="1" w:styleId="SuperTitle">
    <w:name w:val="SuperTitle"/>
    <w:basedOn w:val="Title"/>
    <w:rsid w:val="00741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4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48D"/>
  </w:style>
  <w:style w:type="paragraph" w:styleId="TableofFigures">
    <w:name w:val="table of figures"/>
    <w:basedOn w:val="Normal"/>
    <w:next w:val="Normal"/>
    <w:semiHidden/>
    <w:rsid w:val="00741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4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48D"/>
    <w:rPr>
      <w:rFonts w:ascii="Wingdings" w:hAnsi="Wingdings"/>
    </w:rPr>
  </w:style>
  <w:style w:type="paragraph" w:customStyle="1" w:styleId="TableHeading">
    <w:name w:val="Table Heading"/>
    <w:basedOn w:val="HeadingBase"/>
    <w:rsid w:val="00741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48D"/>
    <w:rPr>
      <w:color w:val="0033CC"/>
      <w:u w:val="none"/>
    </w:rPr>
  </w:style>
  <w:style w:type="paragraph" w:customStyle="1" w:styleId="BodyTextRight">
    <w:name w:val="Body Text Right"/>
    <w:basedOn w:val="BodyText"/>
    <w:rsid w:val="00741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4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48D"/>
    <w:rPr>
      <w:sz w:val="32"/>
    </w:rPr>
  </w:style>
  <w:style w:type="paragraph" w:customStyle="1" w:styleId="HeadingProcedure">
    <w:name w:val="Heading Procedure"/>
    <w:basedOn w:val="HeadingBase"/>
    <w:next w:val="Normal"/>
    <w:rsid w:val="00741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48D"/>
    <w:pPr>
      <w:spacing w:before="60" w:after="60"/>
    </w:pPr>
  </w:style>
  <w:style w:type="paragraph" w:styleId="ListContinue">
    <w:name w:val="List Continue"/>
    <w:basedOn w:val="List"/>
    <w:rsid w:val="0074148D"/>
    <w:pPr>
      <w:ind w:firstLine="0"/>
    </w:pPr>
  </w:style>
  <w:style w:type="paragraph" w:customStyle="1" w:styleId="ListNote">
    <w:name w:val="List Note"/>
    <w:basedOn w:val="List"/>
    <w:rsid w:val="00741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48D"/>
    <w:rPr>
      <w:rFonts w:ascii="Courier New" w:hAnsi="Courier New"/>
    </w:rPr>
  </w:style>
  <w:style w:type="paragraph" w:customStyle="1" w:styleId="NoteBullet">
    <w:name w:val="Note Bullet"/>
    <w:basedOn w:val="Note"/>
    <w:rsid w:val="00741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4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48D"/>
    <w:rPr>
      <w:b/>
      <w:smallCaps/>
    </w:rPr>
  </w:style>
  <w:style w:type="paragraph" w:customStyle="1" w:styleId="TableListNumber">
    <w:name w:val="Table List Number"/>
    <w:basedOn w:val="ListNumber"/>
    <w:rsid w:val="00741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48D"/>
    <w:pPr>
      <w:numPr>
        <w:numId w:val="9"/>
      </w:numPr>
    </w:pPr>
  </w:style>
  <w:style w:type="paragraph" w:customStyle="1" w:styleId="ListAlpha2">
    <w:name w:val="List Alpha 2"/>
    <w:basedOn w:val="List2"/>
    <w:rsid w:val="0074148D"/>
    <w:pPr>
      <w:numPr>
        <w:numId w:val="8"/>
      </w:numPr>
    </w:pPr>
  </w:style>
  <w:style w:type="paragraph" w:styleId="List2">
    <w:name w:val="List 2"/>
    <w:basedOn w:val="BodyText"/>
    <w:rsid w:val="00741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4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4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48D"/>
    <w:pPr>
      <w:numPr>
        <w:numId w:val="4"/>
      </w:numPr>
    </w:pPr>
  </w:style>
  <w:style w:type="paragraph" w:styleId="ListContinue2">
    <w:name w:val="List Continue 2"/>
    <w:basedOn w:val="List2"/>
    <w:rsid w:val="0074148D"/>
    <w:pPr>
      <w:ind w:firstLine="0"/>
    </w:pPr>
  </w:style>
  <w:style w:type="paragraph" w:styleId="ListContinue3">
    <w:name w:val="List Continue 3"/>
    <w:basedOn w:val="List3"/>
    <w:rsid w:val="0074148D"/>
    <w:pPr>
      <w:ind w:left="1021" w:firstLine="0"/>
    </w:pPr>
  </w:style>
  <w:style w:type="paragraph" w:styleId="ListContinue4">
    <w:name w:val="List Continue 4"/>
    <w:basedOn w:val="List4"/>
    <w:rsid w:val="0074148D"/>
    <w:pPr>
      <w:ind w:firstLine="0"/>
    </w:pPr>
  </w:style>
  <w:style w:type="paragraph" w:styleId="ListContinue5">
    <w:name w:val="List Continue 5"/>
    <w:basedOn w:val="List5"/>
    <w:rsid w:val="0074148D"/>
    <w:pPr>
      <w:ind w:firstLine="0"/>
    </w:pPr>
  </w:style>
  <w:style w:type="paragraph" w:styleId="ListNumber3">
    <w:name w:val="List Number 3"/>
    <w:basedOn w:val="List3"/>
    <w:rsid w:val="0074148D"/>
    <w:pPr>
      <w:numPr>
        <w:numId w:val="5"/>
      </w:numPr>
    </w:pPr>
  </w:style>
  <w:style w:type="paragraph" w:styleId="ListNumber4">
    <w:name w:val="List Number 4"/>
    <w:basedOn w:val="List4"/>
    <w:rsid w:val="0074148D"/>
    <w:pPr>
      <w:numPr>
        <w:numId w:val="6"/>
      </w:numPr>
    </w:pPr>
  </w:style>
  <w:style w:type="paragraph" w:styleId="ListNumber5">
    <w:name w:val="List Number 5"/>
    <w:basedOn w:val="List5"/>
    <w:rsid w:val="0074148D"/>
    <w:pPr>
      <w:numPr>
        <w:numId w:val="7"/>
      </w:numPr>
    </w:pPr>
  </w:style>
  <w:style w:type="paragraph" w:styleId="BlockText">
    <w:name w:val="Block Text"/>
    <w:basedOn w:val="Normal"/>
    <w:rsid w:val="00741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48D"/>
    <w:rPr>
      <w:sz w:val="16"/>
      <w:vertAlign w:val="superscript"/>
    </w:rPr>
  </w:style>
  <w:style w:type="character" w:customStyle="1" w:styleId="Symbols">
    <w:name w:val="Symbols"/>
    <w:basedOn w:val="DefaultParagraphFont"/>
    <w:rsid w:val="0074148D"/>
    <w:rPr>
      <w:rFonts w:ascii="Symbol" w:hAnsi="Symbol"/>
    </w:rPr>
  </w:style>
  <w:style w:type="character" w:customStyle="1" w:styleId="MenuOptions">
    <w:name w:val="Menu Options"/>
    <w:basedOn w:val="DefaultParagraphFont"/>
    <w:rsid w:val="00741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48D"/>
    <w:rPr>
      <w:b/>
    </w:rPr>
  </w:style>
  <w:style w:type="character" w:customStyle="1" w:styleId="Underlined">
    <w:name w:val="Underlined"/>
    <w:basedOn w:val="DefaultParagraphFont"/>
    <w:rsid w:val="0074148D"/>
    <w:rPr>
      <w:u w:val="single"/>
    </w:rPr>
  </w:style>
  <w:style w:type="paragraph" w:customStyle="1" w:styleId="TableBodyTextRight">
    <w:name w:val="Table Body Text Right"/>
    <w:basedOn w:val="TableBodyText"/>
    <w:rsid w:val="00741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48D"/>
    <w:rPr>
      <w:sz w:val="18"/>
    </w:rPr>
  </w:style>
  <w:style w:type="paragraph" w:customStyle="1" w:styleId="BodySmallRight">
    <w:name w:val="Body Small Right"/>
    <w:basedOn w:val="BodyTextRight"/>
    <w:rsid w:val="0074148D"/>
    <w:rPr>
      <w:sz w:val="18"/>
      <w:szCs w:val="18"/>
    </w:rPr>
  </w:style>
  <w:style w:type="paragraph" w:customStyle="1" w:styleId="MarginEdition">
    <w:name w:val="Margin Edition"/>
    <w:basedOn w:val="MarginNote"/>
    <w:rsid w:val="00741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48D"/>
    <w:rPr>
      <w:sz w:val="2"/>
      <w:szCs w:val="2"/>
    </w:rPr>
  </w:style>
  <w:style w:type="character" w:customStyle="1" w:styleId="Small">
    <w:name w:val="Small"/>
    <w:basedOn w:val="DefaultParagraphFont"/>
    <w:rsid w:val="0074148D"/>
    <w:rPr>
      <w:sz w:val="16"/>
    </w:rPr>
  </w:style>
  <w:style w:type="paragraph" w:customStyle="1" w:styleId="WideTable">
    <w:name w:val="Wide Table"/>
    <w:basedOn w:val="Normal"/>
    <w:rsid w:val="00741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48D"/>
  </w:style>
  <w:style w:type="paragraph" w:styleId="Quote">
    <w:name w:val="Quote"/>
    <w:basedOn w:val="Heading1"/>
    <w:link w:val="QuoteChar"/>
    <w:qFormat/>
    <w:rsid w:val="00741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48D"/>
    <w:pPr>
      <w:pageBreakBefore/>
    </w:pPr>
  </w:style>
  <w:style w:type="paragraph" w:customStyle="1" w:styleId="Border">
    <w:name w:val="Border"/>
    <w:basedOn w:val="Normal"/>
    <w:qFormat/>
    <w:rsid w:val="00741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48D"/>
    <w:rPr>
      <w:u w:val="single"/>
    </w:rPr>
  </w:style>
  <w:style w:type="character" w:customStyle="1" w:styleId="BoldandItalics">
    <w:name w:val="Bold and Italics"/>
    <w:qFormat/>
    <w:rsid w:val="0074148D"/>
    <w:rPr>
      <w:b/>
      <w:i/>
      <w:u w:val="none"/>
    </w:rPr>
  </w:style>
  <w:style w:type="paragraph" w:styleId="BalloonText">
    <w:name w:val="Balloon Text"/>
    <w:basedOn w:val="Normal"/>
    <w:link w:val="BalloonTextChar"/>
    <w:rsid w:val="00741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4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0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1740</Words>
  <Characters>10823</Characters>
  <Application>Microsoft Office Word</Application>
  <DocSecurity>0</DocSecurity>
  <Lines>318</Lines>
  <Paragraphs>237</Paragraphs>
  <ScaleCrop>false</ScaleCrop>
  <Company>Author-it Software Corporation Ltd.</Company>
  <LinksUpToDate>false</LinksUpToDate>
  <CharactersWithSpaces>12326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ACMEQU421 Provide saddle fitting and adjustment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