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62AA" w:rsidP="005362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ACMEQU421 Provide saddle fitting and adjustment services</w:t>
      </w:r>
      <w:r>
        <w:fldChar w:fldCharType="end"/>
      </w:r>
    </w:p>
    <w:p w:rsidR="005362AA" w:rsidP="005362AA">
      <w:pPr>
        <w:pStyle w:val="Version"/>
        <w:sectPr w:rsidSect="00ED46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631" w:rsidP="00ED4631">
      <w:pPr>
        <w:pStyle w:val="SuperHeading"/>
      </w:pPr>
      <w:r w:rsidRPr="00ED4631">
        <w:t>Assessment Requirements for ACMEQU421 Provide saddle fitting and adjustment services</w:t>
      </w:r>
    </w:p>
    <w:p w:rsidR="00000000" w:rsidRPr="00ED4631" w:rsidP="00ED4631">
      <w:pPr>
        <w:pStyle w:val="Heading1"/>
      </w:pPr>
      <w:bookmarkStart w:id="1" w:name="O_1213289"/>
      <w:bookmarkEnd w:id="1"/>
      <w:r w:rsidRPr="00ED46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4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31">
            <w:pPr>
              <w:pStyle w:val="BodyTextBold"/>
              <w:rPr>
                <w:lang w:val="en-NZ"/>
              </w:rPr>
            </w:pPr>
            <w:r w:rsidRPr="00ED46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31">
            <w:pPr>
              <w:pStyle w:val="BodyTextBold"/>
              <w:rPr>
                <w:lang w:val="en-NZ"/>
              </w:rPr>
            </w:pPr>
            <w:r w:rsidRPr="00ED4631">
              <w:t>Comments</w:t>
            </w:r>
          </w:p>
        </w:tc>
      </w:tr>
      <w:tr w:rsidTr="00ED46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631">
            <w:pPr>
              <w:pStyle w:val="BodyText"/>
              <w:rPr>
                <w:lang w:val="en-NZ"/>
              </w:rPr>
            </w:pPr>
            <w:r w:rsidRPr="00ED46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631" w:rsidP="00ED4631">
            <w:pPr>
              <w:pStyle w:val="BodyText"/>
            </w:pPr>
            <w:r w:rsidRPr="00ED4631">
              <w:t>This version released with ACM Animal Care and Management Training Package Version 5.0.</w:t>
            </w:r>
          </w:p>
        </w:tc>
      </w:tr>
    </w:tbl>
    <w:p w:rsidR="00000000" w:rsidRPr="00ED4631" w:rsidP="00ED4631">
      <w:pPr>
        <w:pStyle w:val="BodyText"/>
      </w:pPr>
    </w:p>
    <w:p w:rsidR="00000000" w:rsidRPr="00ED4631" w:rsidP="00ED4631">
      <w:pPr>
        <w:pStyle w:val="AllowPageBreak"/>
      </w:pPr>
    </w:p>
    <w:p w:rsidR="00000000" w:rsidRPr="00ED4631" w:rsidP="00ED4631">
      <w:pPr>
        <w:pStyle w:val="Heading1"/>
      </w:pPr>
      <w:bookmarkStart w:id="2" w:name="O_1213290"/>
      <w:bookmarkEnd w:id="2"/>
      <w:r w:rsidRPr="00ED4631">
        <w:t>Performance Evidence</w:t>
      </w:r>
    </w:p>
    <w:p w:rsidR="00000000" w:rsidRPr="00ED4631" w:rsidP="005362AA">
      <w:pPr>
        <w:pStyle w:val="BodyText"/>
      </w:pPr>
      <w:r w:rsidRPr="00ED4631">
        <w:t>An individual demonstrating competency must satisfy all of the elements and performance criteria in this unit.</w:t>
      </w:r>
    </w:p>
    <w:p w:rsidR="00000000" w:rsidRPr="00ED4631" w:rsidP="005362AA">
      <w:pPr>
        <w:pStyle w:val="BodyText"/>
      </w:pPr>
      <w:r w:rsidRPr="00ED4631">
        <w:t>There must be evidence that the individual has:</w:t>
      </w:r>
    </w:p>
    <w:p w:rsidR="00000000" w:rsidRPr="00ED4631" w:rsidP="00ED4631">
      <w:pPr>
        <w:pStyle w:val="ListBullet"/>
      </w:pPr>
      <w:r w:rsidRPr="00ED4631">
        <w:t>investigated the range of current saddle designs and availability,</w:t>
      </w:r>
      <w:r w:rsidRPr="00ED4631">
        <w:t xml:space="preserve"> and summarised key features, advantages and disadvantages of the following saddle types:</w:t>
      </w:r>
    </w:p>
    <w:p w:rsidR="00000000" w:rsidRPr="00ED4631" w:rsidP="00ED4631">
      <w:pPr>
        <w:pStyle w:val="ListBullet2"/>
      </w:pPr>
      <w:r w:rsidRPr="00ED4631">
        <w:t>English style – general/all-purpose saddle</w:t>
      </w:r>
    </w:p>
    <w:p w:rsidR="00000000" w:rsidRPr="00ED4631" w:rsidP="00ED4631">
      <w:pPr>
        <w:pStyle w:val="ListBullet2"/>
      </w:pPr>
      <w:r w:rsidRPr="00ED4631">
        <w:t xml:space="preserve">dressage saddle </w:t>
      </w:r>
    </w:p>
    <w:p w:rsidR="00000000" w:rsidRPr="00ED4631" w:rsidP="00ED4631">
      <w:pPr>
        <w:pStyle w:val="ListBullet2"/>
      </w:pPr>
      <w:r w:rsidRPr="00ED4631">
        <w:t>jumping saddle</w:t>
      </w:r>
    </w:p>
    <w:p w:rsidR="00000000" w:rsidRPr="00ED4631" w:rsidP="00ED4631">
      <w:pPr>
        <w:pStyle w:val="ListBullet2"/>
      </w:pPr>
      <w:r w:rsidRPr="00ED4631">
        <w:t>Australian stock saddle</w:t>
      </w:r>
    </w:p>
    <w:p w:rsidR="00000000" w:rsidRPr="00ED4631" w:rsidP="00ED4631">
      <w:pPr>
        <w:pStyle w:val="ListBullet2"/>
      </w:pPr>
      <w:r w:rsidRPr="00ED4631">
        <w:t>Western style saddle</w:t>
      </w:r>
    </w:p>
    <w:p w:rsidR="00000000" w:rsidRPr="00ED4631" w:rsidP="00ED4631">
      <w:pPr>
        <w:pStyle w:val="ListBullet2"/>
      </w:pPr>
      <w:r w:rsidRPr="00ED4631">
        <w:t>racing pads/exercise saddle</w:t>
      </w:r>
    </w:p>
    <w:p w:rsidR="00000000" w:rsidRPr="00ED4631" w:rsidP="00ED4631">
      <w:pPr>
        <w:pStyle w:val="ListBullet2"/>
      </w:pPr>
      <w:r w:rsidRPr="00ED4631">
        <w:t>half breed saddle (cross between Australian stock saddle and Western saddle)</w:t>
      </w:r>
    </w:p>
    <w:p w:rsidR="00000000" w:rsidRPr="00ED4631" w:rsidP="00ED4631">
      <w:pPr>
        <w:pStyle w:val="ListBullet2"/>
      </w:pPr>
      <w:r w:rsidRPr="00ED4631">
        <w:t>one other special purpose saddle</w:t>
      </w:r>
    </w:p>
    <w:p w:rsidR="00000000" w:rsidRPr="00ED4631" w:rsidP="00ED4631">
      <w:pPr>
        <w:pStyle w:val="ListBullet"/>
      </w:pPr>
      <w:r w:rsidRPr="00ED4631">
        <w:t xml:space="preserve">assessed client needs and requirements for at least three horses of different sizes and shapes, and selected and correctly fitted an appropriate </w:t>
      </w:r>
      <w:r w:rsidRPr="00ED4631">
        <w:t>saddle for:</w:t>
      </w:r>
    </w:p>
    <w:p w:rsidR="00000000" w:rsidRPr="00ED4631" w:rsidP="00ED4631">
      <w:pPr>
        <w:pStyle w:val="ListBullet2"/>
      </w:pPr>
      <w:r w:rsidRPr="00ED4631">
        <w:t>an all-purpose recreational riding activity</w:t>
      </w:r>
    </w:p>
    <w:p w:rsidR="00000000" w:rsidRPr="00ED4631" w:rsidP="00ED4631">
      <w:pPr>
        <w:pStyle w:val="ListBullet2"/>
      </w:pPr>
      <w:r w:rsidRPr="00ED4631">
        <w:t xml:space="preserve">two different sport discipline or work activities </w:t>
      </w:r>
    </w:p>
    <w:p w:rsidR="00000000" w:rsidRPr="00ED4631" w:rsidP="00ED4631">
      <w:pPr>
        <w:pStyle w:val="ListBullet"/>
      </w:pPr>
      <w:r w:rsidRPr="00ED4631">
        <w:t xml:space="preserve">assessed two existing saddles used for different horses and purposes, and made adjustments to the saddle to meet current horse and/or rider needs, </w:t>
      </w:r>
      <w:r w:rsidRPr="00ED4631">
        <w:t>including:</w:t>
      </w:r>
    </w:p>
    <w:p w:rsidR="00000000" w:rsidRPr="00ED4631" w:rsidP="00ED4631">
      <w:pPr>
        <w:pStyle w:val="ListBullet2"/>
      </w:pPr>
      <w:r w:rsidRPr="00ED4631">
        <w:t>fitting adjustments</w:t>
      </w:r>
    </w:p>
    <w:p w:rsidR="00000000" w:rsidRPr="00ED4631" w:rsidP="00ED4631">
      <w:pPr>
        <w:pStyle w:val="ListBullet2"/>
      </w:pPr>
      <w:r w:rsidRPr="00ED4631">
        <w:t xml:space="preserve">reflocking to balance the saddle </w:t>
      </w:r>
    </w:p>
    <w:p w:rsidR="00000000" w:rsidRPr="00ED4631" w:rsidP="00ED4631">
      <w:pPr>
        <w:pStyle w:val="ListBullet"/>
      </w:pPr>
      <w:r w:rsidRPr="00ED4631">
        <w:t>used safe work practices around horses and assessed risks to riders, horses and self in relation to fitting gear.</w:t>
      </w:r>
    </w:p>
    <w:p w:rsidR="00000000" w:rsidRPr="00ED4631" w:rsidP="00ED4631">
      <w:pPr>
        <w:pStyle w:val="AllowPageBreak"/>
      </w:pPr>
    </w:p>
    <w:p w:rsidR="00000000" w:rsidRPr="00ED4631" w:rsidP="00ED4631">
      <w:pPr>
        <w:pStyle w:val="Heading1"/>
      </w:pPr>
      <w:bookmarkStart w:id="3" w:name="O_1213291"/>
      <w:bookmarkEnd w:id="3"/>
      <w:r w:rsidRPr="00ED4631">
        <w:t>Knowledge Evidence</w:t>
      </w:r>
    </w:p>
    <w:p w:rsidR="00000000" w:rsidRPr="00ED4631" w:rsidP="005362AA">
      <w:pPr>
        <w:pStyle w:val="BodyText"/>
      </w:pPr>
      <w:r w:rsidRPr="00ED4631">
        <w:t>An individual must be able to demonstrate the knowledge required to perform the tasks outlined in the elements and performance criteria of this unit. This includes knowledge of:</w:t>
      </w:r>
    </w:p>
    <w:p w:rsidR="00000000" w:rsidRPr="00ED4631" w:rsidP="00ED4631">
      <w:pPr>
        <w:pStyle w:val="ListBullet"/>
      </w:pPr>
      <w:r w:rsidRPr="00ED4631">
        <w:t>different saddle designs and features related to riding discipline or purpose</w:t>
      </w:r>
      <w:r w:rsidRPr="00ED4631">
        <w:t xml:space="preserve">, including: </w:t>
      </w:r>
    </w:p>
    <w:p w:rsidR="00000000" w:rsidRPr="00ED4631" w:rsidP="00ED4631">
      <w:pPr>
        <w:pStyle w:val="ListBullet2"/>
      </w:pPr>
      <w:r w:rsidRPr="00ED4631">
        <w:t>English style – general purpose saddle</w:t>
      </w:r>
    </w:p>
    <w:p w:rsidR="00000000" w:rsidRPr="00ED4631" w:rsidP="00ED4631">
      <w:pPr>
        <w:pStyle w:val="ListBullet2"/>
      </w:pPr>
      <w:r w:rsidRPr="00ED4631">
        <w:t>dressage saddle</w:t>
      </w:r>
    </w:p>
    <w:p w:rsidR="00000000" w:rsidRPr="00ED4631" w:rsidP="00ED4631">
      <w:pPr>
        <w:pStyle w:val="ListBullet2"/>
      </w:pPr>
      <w:r w:rsidRPr="00ED4631">
        <w:t>jumping saddle</w:t>
      </w:r>
    </w:p>
    <w:p w:rsidR="00000000" w:rsidRPr="00ED4631" w:rsidP="00ED4631">
      <w:pPr>
        <w:pStyle w:val="ListBullet2"/>
      </w:pPr>
      <w:r w:rsidRPr="00ED4631">
        <w:t xml:space="preserve">Australian stock saddle </w:t>
      </w:r>
    </w:p>
    <w:p w:rsidR="00000000" w:rsidRPr="00ED4631" w:rsidP="00ED4631">
      <w:pPr>
        <w:pStyle w:val="ListBullet2"/>
      </w:pPr>
      <w:r w:rsidRPr="00ED4631">
        <w:t>Western style saddle</w:t>
      </w:r>
    </w:p>
    <w:p w:rsidR="00000000" w:rsidRPr="00ED4631" w:rsidP="00ED4631">
      <w:pPr>
        <w:pStyle w:val="ListBullet2"/>
      </w:pPr>
      <w:r w:rsidRPr="00ED4631">
        <w:t xml:space="preserve">racing pads/exercise saddles </w:t>
      </w:r>
    </w:p>
    <w:p w:rsidR="00000000" w:rsidRPr="00ED4631" w:rsidP="00ED4631">
      <w:pPr>
        <w:pStyle w:val="ListBullet2"/>
      </w:pPr>
      <w:r w:rsidRPr="00ED4631">
        <w:t>half breed saddle (cross between Australian stock saddle and Western saddle)</w:t>
      </w:r>
    </w:p>
    <w:p w:rsidR="00000000" w:rsidRPr="00ED4631" w:rsidP="00ED4631">
      <w:pPr>
        <w:pStyle w:val="ListBullet2"/>
      </w:pPr>
      <w:r w:rsidRPr="00ED4631">
        <w:t>special purpose sa</w:t>
      </w:r>
      <w:r w:rsidRPr="00ED4631">
        <w:t>ddles</w:t>
      </w:r>
    </w:p>
    <w:p w:rsidR="00000000" w:rsidRPr="00ED4631" w:rsidP="00ED4631">
      <w:pPr>
        <w:pStyle w:val="ListBullet"/>
      </w:pPr>
      <w:r w:rsidRPr="00ED4631">
        <w:t>basics of saddle construction, including:</w:t>
      </w:r>
    </w:p>
    <w:p w:rsidR="00000000" w:rsidRPr="00ED4631" w:rsidP="00ED4631">
      <w:pPr>
        <w:pStyle w:val="ListBullet2"/>
      </w:pPr>
      <w:r w:rsidRPr="00ED4631">
        <w:t>types and benefits and limitations of leather and synthetic materials</w:t>
      </w:r>
    </w:p>
    <w:p w:rsidR="00000000" w:rsidRPr="00ED4631" w:rsidP="00ED4631">
      <w:pPr>
        <w:pStyle w:val="ListBullet2"/>
      </w:pPr>
      <w:r w:rsidRPr="00ED4631">
        <w:t xml:space="preserve">key aspects of manufacturing process </w:t>
      </w:r>
    </w:p>
    <w:p w:rsidR="00000000" w:rsidRPr="00ED4631" w:rsidP="00ED4631">
      <w:pPr>
        <w:pStyle w:val="ListBullet2"/>
      </w:pPr>
      <w:r w:rsidRPr="00ED4631">
        <w:t>main types of saddle tree shapes</w:t>
      </w:r>
    </w:p>
    <w:p w:rsidR="00000000" w:rsidRPr="00ED4631" w:rsidP="00ED4631">
      <w:pPr>
        <w:pStyle w:val="ListBullet2"/>
      </w:pPr>
      <w:r w:rsidRPr="00ED4631">
        <w:t xml:space="preserve">panel materials </w:t>
      </w:r>
    </w:p>
    <w:p w:rsidR="00000000" w:rsidRPr="00ED4631" w:rsidP="00ED4631">
      <w:pPr>
        <w:pStyle w:val="ListBullet"/>
      </w:pPr>
      <w:r w:rsidRPr="00ED4631">
        <w:t>saddle components and their purpose, including (*denotes Western terminology):</w:t>
      </w:r>
    </w:p>
    <w:p w:rsidR="00000000" w:rsidRPr="00ED4631" w:rsidP="00ED4631">
      <w:pPr>
        <w:pStyle w:val="ListBullet2"/>
      </w:pPr>
      <w:r w:rsidRPr="00ED4631">
        <w:t>saddle tree</w:t>
      </w:r>
    </w:p>
    <w:p w:rsidR="00000000" w:rsidRPr="00ED4631" w:rsidP="00ED4631">
      <w:pPr>
        <w:pStyle w:val="ListBullet2"/>
      </w:pPr>
      <w:r w:rsidRPr="00ED4631">
        <w:t>pommel or swell*</w:t>
      </w:r>
    </w:p>
    <w:p w:rsidR="00000000" w:rsidRPr="00ED4631" w:rsidP="00ED4631">
      <w:pPr>
        <w:pStyle w:val="ListBullet2"/>
      </w:pPr>
      <w:r w:rsidRPr="00ED4631">
        <w:t>cantle</w:t>
      </w:r>
    </w:p>
    <w:p w:rsidR="00000000" w:rsidRPr="00ED4631" w:rsidP="00ED4631">
      <w:pPr>
        <w:pStyle w:val="ListBullet2"/>
      </w:pPr>
      <w:r w:rsidRPr="00ED4631">
        <w:t>seat</w:t>
      </w:r>
    </w:p>
    <w:p w:rsidR="00000000" w:rsidRPr="00ED4631" w:rsidP="00ED4631">
      <w:pPr>
        <w:pStyle w:val="ListBullet2"/>
      </w:pPr>
      <w:r w:rsidRPr="00ED4631">
        <w:t>flaps</w:t>
      </w:r>
    </w:p>
    <w:p w:rsidR="00000000" w:rsidRPr="00ED4631" w:rsidP="00ED4631">
      <w:pPr>
        <w:pStyle w:val="ListBullet2"/>
      </w:pPr>
      <w:r w:rsidRPr="00ED4631">
        <w:t>girth, cinch*, surcingle*</w:t>
      </w:r>
    </w:p>
    <w:p w:rsidR="00000000" w:rsidRPr="00ED4631" w:rsidP="00ED4631">
      <w:pPr>
        <w:pStyle w:val="ListBullet2"/>
      </w:pPr>
      <w:r w:rsidRPr="00ED4631">
        <w:t>girth points</w:t>
      </w:r>
    </w:p>
    <w:p w:rsidR="00000000" w:rsidRPr="00ED4631" w:rsidP="00ED4631">
      <w:pPr>
        <w:pStyle w:val="ListBullet2"/>
      </w:pPr>
      <w:r w:rsidRPr="00ED4631">
        <w:t>stirrups and stirrup leathers</w:t>
      </w:r>
    </w:p>
    <w:p w:rsidR="00000000" w:rsidRPr="00ED4631" w:rsidP="00ED4631">
      <w:pPr>
        <w:pStyle w:val="ListBullet2"/>
      </w:pPr>
      <w:r w:rsidRPr="00ED4631">
        <w:t>panels and lining and padding types</w:t>
      </w:r>
    </w:p>
    <w:p w:rsidR="00000000" w:rsidRPr="00ED4631" w:rsidP="00ED4631">
      <w:pPr>
        <w:pStyle w:val="ListBullet2"/>
      </w:pPr>
      <w:r w:rsidRPr="00ED4631">
        <w:t>knee or thigh rolls, blo</w:t>
      </w:r>
      <w:r w:rsidRPr="00ED4631">
        <w:t>cks</w:t>
      </w:r>
    </w:p>
    <w:p w:rsidR="00000000" w:rsidRPr="00ED4631" w:rsidP="00ED4631">
      <w:pPr>
        <w:pStyle w:val="ListBullet2"/>
      </w:pPr>
      <w:r w:rsidRPr="00ED4631">
        <w:t>accessories – monkey grip or horn*</w:t>
      </w:r>
    </w:p>
    <w:p w:rsidR="00000000" w:rsidRPr="00ED4631" w:rsidP="00ED4631">
      <w:pPr>
        <w:pStyle w:val="ListBullet"/>
      </w:pPr>
      <w:r w:rsidRPr="00ED4631">
        <w:t>equine musculoskeletal anatomy related to saddle fitting, including:</w:t>
      </w:r>
    </w:p>
    <w:p w:rsidR="00000000" w:rsidRPr="00ED4631" w:rsidP="00ED4631">
      <w:pPr>
        <w:pStyle w:val="ListBullet2"/>
      </w:pPr>
      <w:r w:rsidRPr="00ED4631">
        <w:t>neck – cervical spine</w:t>
      </w:r>
    </w:p>
    <w:p w:rsidR="00000000" w:rsidRPr="00ED4631" w:rsidP="00ED4631">
      <w:pPr>
        <w:pStyle w:val="ListBullet2"/>
      </w:pPr>
      <w:r w:rsidRPr="00ED4631">
        <w:t>withers</w:t>
      </w:r>
    </w:p>
    <w:p w:rsidR="00000000" w:rsidRPr="00ED4631" w:rsidP="00ED4631">
      <w:pPr>
        <w:pStyle w:val="ListBullet2"/>
      </w:pPr>
      <w:r w:rsidRPr="00ED4631">
        <w:t>shoulder/scapula and scapula cartilage</w:t>
      </w:r>
    </w:p>
    <w:p w:rsidR="00000000" w:rsidRPr="00ED4631" w:rsidP="00ED4631">
      <w:pPr>
        <w:pStyle w:val="ListBullet2"/>
      </w:pPr>
      <w:r w:rsidRPr="00ED4631">
        <w:t>sternum</w:t>
      </w:r>
    </w:p>
    <w:p w:rsidR="00000000" w:rsidRPr="00ED4631" w:rsidP="00ED4631">
      <w:pPr>
        <w:pStyle w:val="ListBullet2"/>
      </w:pPr>
      <w:r w:rsidRPr="00ED4631">
        <w:t xml:space="preserve">barrel – thoracic spine </w:t>
      </w:r>
    </w:p>
    <w:p w:rsidR="00000000" w:rsidRPr="00ED4631" w:rsidP="00ED4631">
      <w:pPr>
        <w:pStyle w:val="ListBullet2"/>
      </w:pPr>
      <w:r w:rsidRPr="00ED4631">
        <w:t xml:space="preserve">last rib </w:t>
      </w:r>
    </w:p>
    <w:p w:rsidR="00000000" w:rsidRPr="00ED4631" w:rsidP="00ED4631">
      <w:pPr>
        <w:pStyle w:val="ListBullet2"/>
      </w:pPr>
      <w:r w:rsidRPr="00ED4631">
        <w:t>rump – lumbar spine</w:t>
      </w:r>
    </w:p>
    <w:p w:rsidR="00000000" w:rsidRPr="00ED4631" w:rsidP="00ED4631">
      <w:pPr>
        <w:pStyle w:val="ListBullet2"/>
      </w:pPr>
      <w:r w:rsidRPr="00ED4631">
        <w:t>main muscles –</w:t>
      </w:r>
      <w:r w:rsidRPr="00ED4631">
        <w:t xml:space="preserve"> trapezius, latissimus dorsi, triceps and pectoralis muscles</w:t>
      </w:r>
    </w:p>
    <w:p w:rsidR="00000000" w:rsidRPr="00ED4631" w:rsidP="00ED4631">
      <w:pPr>
        <w:pStyle w:val="ListBullet2"/>
      </w:pPr>
      <w:r w:rsidRPr="00ED4631">
        <w:t>cranial nerve</w:t>
      </w:r>
    </w:p>
    <w:p w:rsidR="00000000" w:rsidRPr="00ED4631" w:rsidP="00ED4631">
      <w:pPr>
        <w:pStyle w:val="ListBullet"/>
      </w:pPr>
      <w:r w:rsidRPr="00ED4631">
        <w:t>criteria for assessing saddle fit, including:</w:t>
      </w:r>
    </w:p>
    <w:p w:rsidR="00000000" w:rsidRPr="00ED4631" w:rsidP="00ED4631">
      <w:pPr>
        <w:pStyle w:val="ListBullet2"/>
      </w:pPr>
      <w:r w:rsidRPr="00ED4631">
        <w:t>rider seat, balance and centre of gravity</w:t>
      </w:r>
    </w:p>
    <w:p w:rsidR="00000000" w:rsidRPr="00ED4631" w:rsidP="00ED4631">
      <w:pPr>
        <w:pStyle w:val="ListBullet2"/>
      </w:pPr>
      <w:r w:rsidRPr="00ED4631">
        <w:t>wither clearance</w:t>
      </w:r>
    </w:p>
    <w:p w:rsidR="00000000" w:rsidRPr="00ED4631" w:rsidP="00ED4631">
      <w:pPr>
        <w:pStyle w:val="ListBullet2"/>
      </w:pPr>
      <w:r w:rsidRPr="00ED4631">
        <w:t>channel width</w:t>
      </w:r>
    </w:p>
    <w:p w:rsidR="00000000" w:rsidRPr="00ED4631" w:rsidP="00ED4631">
      <w:pPr>
        <w:pStyle w:val="ListBullet2"/>
      </w:pPr>
      <w:r w:rsidRPr="00ED4631">
        <w:t>panel contact</w:t>
      </w:r>
    </w:p>
    <w:p w:rsidR="00000000" w:rsidRPr="00ED4631" w:rsidP="00ED4631">
      <w:pPr>
        <w:pStyle w:val="ListBullet2"/>
      </w:pPr>
      <w:r w:rsidRPr="00ED4631">
        <w:t>girth point</w:t>
      </w:r>
    </w:p>
    <w:p w:rsidR="00000000" w:rsidRPr="00ED4631" w:rsidP="00ED4631">
      <w:pPr>
        <w:pStyle w:val="ListBullet2"/>
      </w:pPr>
      <w:r w:rsidRPr="00ED4631">
        <w:t>saddle length and straightness</w:t>
      </w:r>
    </w:p>
    <w:p w:rsidR="00000000" w:rsidRPr="00ED4631" w:rsidP="00ED4631">
      <w:pPr>
        <w:pStyle w:val="ListBullet2"/>
      </w:pPr>
      <w:r w:rsidRPr="00ED4631">
        <w:t>saddle tree angle and width</w:t>
      </w:r>
    </w:p>
    <w:p w:rsidR="00000000" w:rsidRPr="00ED4631" w:rsidP="00ED4631">
      <w:pPr>
        <w:pStyle w:val="ListBullet"/>
      </w:pPr>
      <w:r w:rsidRPr="00ED4631">
        <w:t xml:space="preserve">dangers of unsafe saddlery </w:t>
      </w:r>
    </w:p>
    <w:p w:rsidR="00000000" w:rsidRPr="00ED4631" w:rsidP="00ED4631">
      <w:pPr>
        <w:pStyle w:val="ListBullet"/>
      </w:pPr>
      <w:r w:rsidRPr="00ED4631">
        <w:t>rider characteristics to consider in selecting a saddle, including:</w:t>
      </w:r>
    </w:p>
    <w:p w:rsidR="00000000" w:rsidRPr="00ED4631" w:rsidP="00ED4631">
      <w:pPr>
        <w:pStyle w:val="ListBullet2"/>
      </w:pPr>
      <w:r w:rsidRPr="00ED4631">
        <w:t>physical characteristics influencing seat size, load, stirrup placement</w:t>
      </w:r>
    </w:p>
    <w:p w:rsidR="00000000" w:rsidRPr="00ED4631" w:rsidP="00ED4631">
      <w:pPr>
        <w:pStyle w:val="ListBullet2"/>
      </w:pPr>
      <w:r w:rsidRPr="00ED4631">
        <w:t xml:space="preserve">riding experience </w:t>
      </w:r>
    </w:p>
    <w:p w:rsidR="00000000" w:rsidRPr="00ED4631" w:rsidP="00ED4631">
      <w:pPr>
        <w:pStyle w:val="ListBullet2"/>
      </w:pPr>
      <w:r w:rsidRPr="00ED4631">
        <w:t>intended use of horse – work activity o</w:t>
      </w:r>
      <w:r w:rsidRPr="00ED4631">
        <w:t>r sport discipline</w:t>
      </w:r>
    </w:p>
    <w:p w:rsidR="00000000" w:rsidRPr="00ED4631" w:rsidP="00ED4631">
      <w:pPr>
        <w:pStyle w:val="ListBullet"/>
      </w:pPr>
      <w:r w:rsidRPr="00ED4631">
        <w:t>indicators requiring further investigation of issues, including:</w:t>
      </w:r>
    </w:p>
    <w:p w:rsidR="00000000" w:rsidRPr="00ED4631" w:rsidP="00ED4631">
      <w:pPr>
        <w:pStyle w:val="ListBullet2"/>
      </w:pPr>
      <w:r w:rsidRPr="00ED4631">
        <w:t>horse facial features indicating pain</w:t>
      </w:r>
    </w:p>
    <w:p w:rsidR="00000000" w:rsidRPr="00ED4631" w:rsidP="00ED4631">
      <w:pPr>
        <w:pStyle w:val="ListBullet2"/>
      </w:pPr>
      <w:r w:rsidRPr="00ED4631">
        <w:t>horse moving down and away from pain when touched</w:t>
      </w:r>
    </w:p>
    <w:p w:rsidR="00000000" w:rsidRPr="00ED4631" w:rsidP="00ED4631">
      <w:pPr>
        <w:pStyle w:val="ListBullet2"/>
      </w:pPr>
      <w:r w:rsidRPr="00ED4631">
        <w:t xml:space="preserve">disuse atrophy </w:t>
      </w:r>
    </w:p>
    <w:p w:rsidR="00000000" w:rsidRPr="00ED4631" w:rsidP="00ED4631">
      <w:pPr>
        <w:pStyle w:val="ListBullet2"/>
      </w:pPr>
      <w:r w:rsidRPr="00ED4631">
        <w:t>swelling, bumps or deformities on spine</w:t>
      </w:r>
    </w:p>
    <w:p w:rsidR="00000000" w:rsidRPr="00ED4631" w:rsidP="00ED4631">
      <w:pPr>
        <w:pStyle w:val="ListBullet2"/>
      </w:pPr>
      <w:r w:rsidRPr="00ED4631">
        <w:t>white or ruffled hair or s</w:t>
      </w:r>
      <w:r w:rsidRPr="00ED4631">
        <w:t>addle sores</w:t>
      </w:r>
    </w:p>
    <w:p w:rsidR="00000000" w:rsidRPr="00ED4631" w:rsidP="00ED4631">
      <w:pPr>
        <w:pStyle w:val="ListBullet2"/>
      </w:pPr>
      <w:r w:rsidRPr="00ED4631">
        <w:t>horse bloating or biting when girthed</w:t>
      </w:r>
    </w:p>
    <w:p w:rsidR="00000000" w:rsidRPr="00ED4631" w:rsidP="00ED4631">
      <w:pPr>
        <w:pStyle w:val="ListBullet2"/>
      </w:pPr>
      <w:r w:rsidRPr="00ED4631">
        <w:t>horse stiff and slow to warm up</w:t>
      </w:r>
    </w:p>
    <w:p w:rsidR="00000000" w:rsidRPr="00ED4631" w:rsidP="00ED4631">
      <w:pPr>
        <w:pStyle w:val="ListBullet2"/>
      </w:pPr>
      <w:r w:rsidRPr="00ED4631">
        <w:t>horse having trouble going up and downhill</w:t>
      </w:r>
    </w:p>
    <w:p w:rsidR="00000000" w:rsidRPr="00ED4631" w:rsidP="00ED4631">
      <w:pPr>
        <w:pStyle w:val="ListBullet2"/>
      </w:pPr>
      <w:r w:rsidRPr="00ED4631">
        <w:t>bucking, rearing, and resistance</w:t>
      </w:r>
    </w:p>
    <w:p w:rsidR="00000000" w:rsidRPr="00ED4631" w:rsidP="00ED4631">
      <w:pPr>
        <w:pStyle w:val="ListBullet2"/>
      </w:pPr>
      <w:r w:rsidRPr="00ED4631">
        <w:t>bending, leading issues</w:t>
      </w:r>
    </w:p>
    <w:p w:rsidR="00000000" w:rsidRPr="00ED4631" w:rsidP="00ED4631">
      <w:pPr>
        <w:pStyle w:val="ListBullet"/>
      </w:pPr>
      <w:r w:rsidRPr="00ED4631">
        <w:t>process and materials u</w:t>
      </w:r>
      <w:r w:rsidRPr="00ED4631">
        <w:t>sed for reflocking panels and adjusting saddle trees in existing saddles, including:</w:t>
      </w:r>
    </w:p>
    <w:p w:rsidR="00000000" w:rsidRPr="00ED4631" w:rsidP="00ED4631">
      <w:pPr>
        <w:pStyle w:val="ListBullet2"/>
      </w:pPr>
      <w:r w:rsidRPr="00ED4631">
        <w:t xml:space="preserve">panel materials – air or Cair (trademark), latex, foam, pure wool, wool blend, polyester wadding, combination of materials </w:t>
      </w:r>
    </w:p>
    <w:p w:rsidR="00000000" w:rsidRPr="00ED4631" w:rsidP="00ED4631">
      <w:pPr>
        <w:pStyle w:val="ListBullet2"/>
      </w:pPr>
      <w:r w:rsidRPr="00ED4631">
        <w:t>tools – long nose plyers, flocking iron, hook,</w:t>
      </w:r>
      <w:r w:rsidRPr="00ED4631">
        <w:t xml:space="preserve"> masher, awls, needles and thread</w:t>
      </w:r>
    </w:p>
    <w:p w:rsidR="00000000" w:rsidRPr="00ED4631" w:rsidP="00ED4631">
      <w:pPr>
        <w:pStyle w:val="ListBullet2"/>
      </w:pPr>
      <w:r w:rsidRPr="00ED4631">
        <w:t>techniques to flock a saddle, including removing or dropping a panel, spot flocking/stuffing padding through slits, basic unstitching and restitching</w:t>
      </w:r>
    </w:p>
    <w:p w:rsidR="00000000" w:rsidRPr="00ED4631" w:rsidP="00ED4631">
      <w:pPr>
        <w:pStyle w:val="ListBullet2"/>
      </w:pPr>
      <w:r w:rsidRPr="00ED4631">
        <w:t>realignment of saddle trees using thermal or cold adjustment techniques</w:t>
      </w:r>
    </w:p>
    <w:p w:rsidR="00000000" w:rsidRPr="00ED4631" w:rsidP="00ED4631">
      <w:pPr>
        <w:pStyle w:val="ListBullet"/>
      </w:pPr>
      <w:r w:rsidRPr="00ED4631">
        <w:t>safe equine interactions and handling techniques, including:</w:t>
      </w:r>
    </w:p>
    <w:p w:rsidR="00000000" w:rsidRPr="00ED4631" w:rsidP="00ED4631">
      <w:pPr>
        <w:pStyle w:val="ListBullet2"/>
      </w:pPr>
      <w:r w:rsidRPr="00ED4631">
        <w:t>safety zones for interacting with equines</w:t>
      </w:r>
    </w:p>
    <w:p w:rsidR="00000000" w:rsidRPr="00ED4631" w:rsidP="00ED4631">
      <w:pPr>
        <w:pStyle w:val="ListBullet2"/>
      </w:pPr>
      <w:r w:rsidRPr="00ED4631">
        <w:t>use of personal protective equipment (PPE)</w:t>
      </w:r>
    </w:p>
    <w:p w:rsidR="00000000" w:rsidRPr="00ED4631" w:rsidP="00ED4631">
      <w:pPr>
        <w:pStyle w:val="ListBullet2"/>
      </w:pPr>
      <w:r w:rsidRPr="00ED4631">
        <w:t>safe body positioning working in close proximity</w:t>
      </w:r>
    </w:p>
    <w:p w:rsidR="00000000" w:rsidRPr="00ED4631" w:rsidP="00ED4631">
      <w:pPr>
        <w:pStyle w:val="ListBullet2"/>
      </w:pPr>
      <w:r w:rsidRPr="00ED4631">
        <w:t>equine behaviour – herd behaviour and unpredictable reactio</w:t>
      </w:r>
      <w:r w:rsidRPr="00ED4631">
        <w:t xml:space="preserve">ns </w:t>
      </w:r>
    </w:p>
    <w:p w:rsidR="00000000" w:rsidRPr="00ED4631" w:rsidP="00ED4631">
      <w:pPr>
        <w:pStyle w:val="ListBullet2"/>
      </w:pPr>
      <w:r w:rsidRPr="00ED4631">
        <w:t>safety of others, including bystanders</w:t>
      </w:r>
    </w:p>
    <w:p w:rsidR="00000000" w:rsidRPr="00ED4631" w:rsidP="00ED4631">
      <w:pPr>
        <w:pStyle w:val="ListBullet2"/>
      </w:pPr>
      <w:r w:rsidRPr="00ED4631">
        <w:t>importance of using appropriate handling and restraint techniques and minimising stress to horse and risks to self and others</w:t>
      </w:r>
    </w:p>
    <w:p w:rsidR="00000000" w:rsidRPr="00ED4631" w:rsidP="00ED4631">
      <w:pPr>
        <w:pStyle w:val="ListBullet"/>
      </w:pPr>
      <w:r w:rsidRPr="00ED4631">
        <w:t xml:space="preserve">techniques for working with clients, including clear communication, collaborative interactions and client confidentiality </w:t>
      </w:r>
    </w:p>
    <w:p w:rsidR="00000000" w:rsidRPr="00ED4631" w:rsidP="00ED4631">
      <w:pPr>
        <w:pStyle w:val="ListBullet"/>
      </w:pPr>
      <w:r w:rsidRPr="00ED4631">
        <w:t>key requirements of biosecurity standards and workplace hygiene relating to gear</w:t>
      </w:r>
    </w:p>
    <w:p w:rsidR="00000000" w:rsidRPr="00ED4631" w:rsidP="00ED4631">
      <w:pPr>
        <w:pStyle w:val="ListBullet"/>
      </w:pPr>
      <w:r w:rsidRPr="00ED4631">
        <w:t>key principles and practices of animal welfare relat</w:t>
      </w:r>
      <w:r w:rsidRPr="00ED4631">
        <w:t>ing to use and comfort of gear, and humane and ethical handling of horses.</w:t>
      </w:r>
    </w:p>
    <w:p w:rsidR="00000000" w:rsidRPr="00ED4631" w:rsidP="00ED4631">
      <w:pPr>
        <w:pStyle w:val="AllowPageBreak"/>
      </w:pPr>
    </w:p>
    <w:p w:rsidR="00000000" w:rsidRPr="00ED4631" w:rsidP="00ED4631">
      <w:pPr>
        <w:pStyle w:val="Heading1"/>
      </w:pPr>
      <w:bookmarkStart w:id="4" w:name="O_1213292"/>
      <w:bookmarkEnd w:id="4"/>
      <w:r w:rsidRPr="00ED4631">
        <w:t>Assessment Conditions</w:t>
      </w:r>
    </w:p>
    <w:p w:rsidR="00000000" w:rsidRPr="00ED4631" w:rsidP="005362AA">
      <w:pPr>
        <w:pStyle w:val="BodyText"/>
      </w:pPr>
      <w:r w:rsidRPr="00ED4631">
        <w:t>Assessment of the skills in this unit of competency must take place under the following conditions:</w:t>
      </w:r>
    </w:p>
    <w:p w:rsidR="00000000" w:rsidRPr="00ED4631" w:rsidP="00ED4631">
      <w:pPr>
        <w:pStyle w:val="ListBullet"/>
      </w:pPr>
      <w:r w:rsidRPr="00ED4631">
        <w:t>physical conditions:</w:t>
      </w:r>
    </w:p>
    <w:p w:rsidR="00000000" w:rsidRPr="00ED4631" w:rsidP="00ED4631">
      <w:pPr>
        <w:pStyle w:val="ListBullet2"/>
      </w:pPr>
      <w:r w:rsidRPr="00ED4631">
        <w:t>an equine workpla</w:t>
      </w:r>
      <w:r w:rsidRPr="00ED4631">
        <w:t>ce or an environment that accurately represents workplace conditions</w:t>
      </w:r>
    </w:p>
    <w:p w:rsidR="00000000" w:rsidRPr="00ED4631" w:rsidP="00ED4631">
      <w:pPr>
        <w:pStyle w:val="ListBullet"/>
      </w:pPr>
      <w:r w:rsidRPr="00ED4631">
        <w:t>resources, equipment and materials:</w:t>
      </w:r>
    </w:p>
    <w:p w:rsidR="00000000" w:rsidRPr="00ED4631" w:rsidP="00ED4631">
      <w:pPr>
        <w:pStyle w:val="ListBullet2"/>
      </w:pPr>
      <w:r w:rsidRPr="00ED4631">
        <w:t>a range of saddles and associated equipment as specified in the performance evidence</w:t>
      </w:r>
    </w:p>
    <w:p w:rsidR="00000000" w:rsidRPr="00ED4631" w:rsidP="00ED4631">
      <w:pPr>
        <w:pStyle w:val="ListBullet2"/>
      </w:pPr>
      <w:r w:rsidRPr="00ED4631">
        <w:t xml:space="preserve">personal protective equipment (PPE) appropriate for handler and </w:t>
      </w:r>
      <w:r w:rsidRPr="00ED4631">
        <w:t>activity</w:t>
      </w:r>
    </w:p>
    <w:p w:rsidR="00000000" w:rsidRPr="00ED4631" w:rsidP="00ED4631">
      <w:pPr>
        <w:pStyle w:val="ListBullet2"/>
      </w:pPr>
      <w:r w:rsidRPr="00ED4631">
        <w:t>live horses of varying size and shape, assessed as suitable for the experience and skill of the individual, as specified in the performance evidence</w:t>
      </w:r>
    </w:p>
    <w:p w:rsidR="00000000" w:rsidRPr="00ED4631" w:rsidP="00ED4631">
      <w:pPr>
        <w:pStyle w:val="ListBullet"/>
      </w:pPr>
      <w:r w:rsidRPr="00ED4631">
        <w:t>relationships:</w:t>
      </w:r>
    </w:p>
    <w:p w:rsidR="00000000" w:rsidRPr="00ED4631" w:rsidP="00ED4631">
      <w:pPr>
        <w:pStyle w:val="ListBullet2"/>
      </w:pPr>
      <w:r w:rsidRPr="00ED4631">
        <w:t>rider and/or client.</w:t>
      </w:r>
    </w:p>
    <w:p w:rsidR="00000000" w:rsidRPr="00ED4631" w:rsidP="005362AA">
      <w:pPr>
        <w:pStyle w:val="BodyText"/>
      </w:pPr>
      <w:r w:rsidRPr="00ED4631">
        <w:t xml:space="preserve">The </w:t>
      </w:r>
      <w:r w:rsidRPr="00ED4631">
        <w:rPr>
          <w:rStyle w:val="Emphasis"/>
        </w:rPr>
        <w:t>Companion Volume:</w:t>
      </w:r>
      <w:r w:rsidRPr="00ED4631">
        <w:t xml:space="preserve"> </w:t>
      </w:r>
      <w:r w:rsidRPr="00ED4631">
        <w:rPr>
          <w:rStyle w:val="Emphasis"/>
        </w:rPr>
        <w:t>User Guide: Safety in Equine Training</w:t>
      </w:r>
      <w:r w:rsidRPr="00ED4631">
        <w:t xml:space="preserve"> provides advice and sample templates to assist assessors with the risk assessments that should be undertaken to help ensure the safety of all involved in the assessment.</w:t>
      </w:r>
    </w:p>
    <w:p w:rsidR="00000000" w:rsidRPr="00ED4631" w:rsidP="005362AA">
      <w:pPr>
        <w:pStyle w:val="BodyText"/>
      </w:pPr>
      <w:r w:rsidRPr="00ED4631">
        <w:t>Assessors of this unit must satisfy the requirements for assessors in applicable voca</w:t>
      </w:r>
      <w:r w:rsidRPr="00ED4631">
        <w:t>tional education and training legislation, frameworks and/or standards.</w:t>
      </w:r>
    </w:p>
    <w:p w:rsidR="00000000" w:rsidRPr="00ED4631" w:rsidP="00ED4631">
      <w:pPr>
        <w:pStyle w:val="Heading1"/>
      </w:pPr>
      <w:bookmarkStart w:id="5" w:name="O_1213295"/>
      <w:bookmarkEnd w:id="5"/>
      <w:r w:rsidRPr="00ED4631">
        <w:t>Links</w:t>
      </w:r>
    </w:p>
    <w:p w:rsidR="00000000" w:rsidRPr="00ED4631" w:rsidP="005362AA">
      <w:pPr>
        <w:pStyle w:val="BodyText"/>
      </w:pPr>
      <w:r w:rsidRPr="00ED46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6143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D4631" w:rsidP="00ED4631"/>
    <w:sectPr w:rsidSect="00ED46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31" w:rsidRPr="005362AA" w:rsidP="005362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AA" w:rsidP="00ED46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62AA" w:rsidP="00ED46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62AA" w:rsidP="00ED46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631" w:rsidRPr="005362AA" w:rsidP="005362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6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2AA" w:rsidRPr="002D2AF8" w:rsidP="00ED46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ACMEQU421 Provide saddle fitting and adjustment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362AA" w:rsidP="00ED46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8CA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88CE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89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6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6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6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6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6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6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6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6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6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6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6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631"/>
  </w:style>
  <w:style w:type="character" w:customStyle="1" w:styleId="Heading1Char">
    <w:name w:val="Heading 1 Char"/>
    <w:basedOn w:val="DefaultParagraphFont"/>
    <w:link w:val="Heading1"/>
    <w:rsid w:val="00ED46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6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6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6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46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4631"/>
    <w:rPr>
      <w:i/>
    </w:rPr>
  </w:style>
  <w:style w:type="paragraph" w:customStyle="1" w:styleId="SuperHeading">
    <w:name w:val="SuperHeading"/>
    <w:basedOn w:val="Normal"/>
    <w:rsid w:val="00ED46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6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4631"/>
    <w:rPr>
      <w:b/>
    </w:rPr>
  </w:style>
  <w:style w:type="character" w:customStyle="1" w:styleId="Heading2Char">
    <w:name w:val="Heading 2 Char"/>
    <w:basedOn w:val="DefaultParagraphFont"/>
    <w:link w:val="Heading2"/>
    <w:rsid w:val="00ED46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6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6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6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6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6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6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6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6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6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6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6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6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6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6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6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6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6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631"/>
    <w:rPr>
      <w:b/>
      <w:spacing w:val="0"/>
    </w:rPr>
  </w:style>
  <w:style w:type="paragraph" w:customStyle="1" w:styleId="SuperTitle">
    <w:name w:val="SuperTitle"/>
    <w:basedOn w:val="Title"/>
    <w:rsid w:val="00ED46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6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6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6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6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6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6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6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6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6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6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6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6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6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6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631"/>
  </w:style>
  <w:style w:type="paragraph" w:styleId="TableofFigures">
    <w:name w:val="table of figures"/>
    <w:basedOn w:val="Normal"/>
    <w:next w:val="Normal"/>
    <w:semiHidden/>
    <w:rsid w:val="00ED46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6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631"/>
    <w:rPr>
      <w:rFonts w:ascii="Wingdings" w:hAnsi="Wingdings"/>
    </w:rPr>
  </w:style>
  <w:style w:type="paragraph" w:customStyle="1" w:styleId="TableHeading">
    <w:name w:val="Table Heading"/>
    <w:basedOn w:val="HeadingBase"/>
    <w:rsid w:val="00ED46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631"/>
    <w:rPr>
      <w:color w:val="0033CC"/>
      <w:u w:val="none"/>
    </w:rPr>
  </w:style>
  <w:style w:type="paragraph" w:customStyle="1" w:styleId="BodyTextRight">
    <w:name w:val="Body Text Right"/>
    <w:basedOn w:val="BodyText"/>
    <w:rsid w:val="00ED46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6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6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6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6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6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631"/>
    <w:rPr>
      <w:sz w:val="32"/>
    </w:rPr>
  </w:style>
  <w:style w:type="paragraph" w:customStyle="1" w:styleId="HeadingProcedure">
    <w:name w:val="Heading Procedure"/>
    <w:basedOn w:val="HeadingBase"/>
    <w:next w:val="Normal"/>
    <w:rsid w:val="00ED46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631"/>
    <w:pPr>
      <w:spacing w:before="60" w:after="60"/>
    </w:pPr>
  </w:style>
  <w:style w:type="paragraph" w:styleId="ListContinue">
    <w:name w:val="List Continue"/>
    <w:basedOn w:val="List"/>
    <w:rsid w:val="00ED4631"/>
    <w:pPr>
      <w:ind w:firstLine="0"/>
    </w:pPr>
  </w:style>
  <w:style w:type="paragraph" w:customStyle="1" w:styleId="ListNote">
    <w:name w:val="List Note"/>
    <w:basedOn w:val="List"/>
    <w:rsid w:val="00ED46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6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6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631"/>
    <w:rPr>
      <w:rFonts w:ascii="Courier New" w:hAnsi="Courier New"/>
    </w:rPr>
  </w:style>
  <w:style w:type="paragraph" w:customStyle="1" w:styleId="NoteBullet">
    <w:name w:val="Note Bullet"/>
    <w:basedOn w:val="Note"/>
    <w:rsid w:val="00ED46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6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6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6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6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6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6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631"/>
    <w:rPr>
      <w:b/>
      <w:smallCaps/>
    </w:rPr>
  </w:style>
  <w:style w:type="paragraph" w:customStyle="1" w:styleId="TableListNumber">
    <w:name w:val="Table List Number"/>
    <w:basedOn w:val="ListNumber"/>
    <w:rsid w:val="00ED46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6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631"/>
    <w:pPr>
      <w:numPr>
        <w:numId w:val="9"/>
      </w:numPr>
    </w:pPr>
  </w:style>
  <w:style w:type="paragraph" w:customStyle="1" w:styleId="ListAlpha2">
    <w:name w:val="List Alpha 2"/>
    <w:basedOn w:val="List2"/>
    <w:rsid w:val="00ED4631"/>
    <w:pPr>
      <w:numPr>
        <w:numId w:val="8"/>
      </w:numPr>
    </w:pPr>
  </w:style>
  <w:style w:type="paragraph" w:styleId="List2">
    <w:name w:val="List 2"/>
    <w:basedOn w:val="BodyText"/>
    <w:rsid w:val="00ED46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6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6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6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6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6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631"/>
    <w:pPr>
      <w:numPr>
        <w:numId w:val="4"/>
      </w:numPr>
    </w:pPr>
  </w:style>
  <w:style w:type="paragraph" w:styleId="ListContinue2">
    <w:name w:val="List Continue 2"/>
    <w:basedOn w:val="List2"/>
    <w:rsid w:val="00ED4631"/>
    <w:pPr>
      <w:ind w:firstLine="0"/>
    </w:pPr>
  </w:style>
  <w:style w:type="paragraph" w:styleId="ListContinue3">
    <w:name w:val="List Continue 3"/>
    <w:basedOn w:val="List3"/>
    <w:rsid w:val="00ED4631"/>
    <w:pPr>
      <w:ind w:left="1021" w:firstLine="0"/>
    </w:pPr>
  </w:style>
  <w:style w:type="paragraph" w:styleId="ListContinue4">
    <w:name w:val="List Continue 4"/>
    <w:basedOn w:val="List4"/>
    <w:rsid w:val="00ED4631"/>
    <w:pPr>
      <w:ind w:firstLine="0"/>
    </w:pPr>
  </w:style>
  <w:style w:type="paragraph" w:styleId="ListContinue5">
    <w:name w:val="List Continue 5"/>
    <w:basedOn w:val="List5"/>
    <w:rsid w:val="00ED4631"/>
    <w:pPr>
      <w:ind w:firstLine="0"/>
    </w:pPr>
  </w:style>
  <w:style w:type="paragraph" w:styleId="ListNumber3">
    <w:name w:val="List Number 3"/>
    <w:basedOn w:val="List3"/>
    <w:rsid w:val="00ED4631"/>
    <w:pPr>
      <w:numPr>
        <w:numId w:val="5"/>
      </w:numPr>
    </w:pPr>
  </w:style>
  <w:style w:type="paragraph" w:styleId="ListNumber4">
    <w:name w:val="List Number 4"/>
    <w:basedOn w:val="List4"/>
    <w:rsid w:val="00ED4631"/>
    <w:pPr>
      <w:numPr>
        <w:numId w:val="6"/>
      </w:numPr>
    </w:pPr>
  </w:style>
  <w:style w:type="paragraph" w:styleId="ListNumber5">
    <w:name w:val="List Number 5"/>
    <w:basedOn w:val="List5"/>
    <w:rsid w:val="00ED4631"/>
    <w:pPr>
      <w:numPr>
        <w:numId w:val="7"/>
      </w:numPr>
    </w:pPr>
  </w:style>
  <w:style w:type="paragraph" w:styleId="BlockText">
    <w:name w:val="Block Text"/>
    <w:basedOn w:val="Normal"/>
    <w:rsid w:val="00ED46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6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631"/>
    <w:rPr>
      <w:sz w:val="16"/>
      <w:vertAlign w:val="superscript"/>
    </w:rPr>
  </w:style>
  <w:style w:type="character" w:customStyle="1" w:styleId="Symbols">
    <w:name w:val="Symbols"/>
    <w:basedOn w:val="DefaultParagraphFont"/>
    <w:rsid w:val="00ED4631"/>
    <w:rPr>
      <w:rFonts w:ascii="Symbol" w:hAnsi="Symbol"/>
    </w:rPr>
  </w:style>
  <w:style w:type="character" w:customStyle="1" w:styleId="MenuOptions">
    <w:name w:val="Menu Options"/>
    <w:basedOn w:val="DefaultParagraphFont"/>
    <w:rsid w:val="00ED46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631"/>
    <w:rPr>
      <w:b/>
    </w:rPr>
  </w:style>
  <w:style w:type="character" w:customStyle="1" w:styleId="Underlined">
    <w:name w:val="Underlined"/>
    <w:basedOn w:val="DefaultParagraphFont"/>
    <w:rsid w:val="00ED4631"/>
    <w:rPr>
      <w:u w:val="single"/>
    </w:rPr>
  </w:style>
  <w:style w:type="paragraph" w:customStyle="1" w:styleId="TableBodyTextRight">
    <w:name w:val="Table Body Text Right"/>
    <w:basedOn w:val="TableBodyText"/>
    <w:rsid w:val="00ED46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631"/>
    <w:rPr>
      <w:sz w:val="18"/>
    </w:rPr>
  </w:style>
  <w:style w:type="paragraph" w:customStyle="1" w:styleId="BodySmallRight">
    <w:name w:val="Body Small Right"/>
    <w:basedOn w:val="BodyTextRight"/>
    <w:rsid w:val="00ED4631"/>
    <w:rPr>
      <w:sz w:val="18"/>
      <w:szCs w:val="18"/>
    </w:rPr>
  </w:style>
  <w:style w:type="paragraph" w:customStyle="1" w:styleId="MarginEdition">
    <w:name w:val="Margin Edition"/>
    <w:basedOn w:val="MarginNote"/>
    <w:rsid w:val="00ED46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631"/>
    <w:rPr>
      <w:sz w:val="2"/>
      <w:szCs w:val="2"/>
    </w:rPr>
  </w:style>
  <w:style w:type="character" w:customStyle="1" w:styleId="Small">
    <w:name w:val="Small"/>
    <w:basedOn w:val="DefaultParagraphFont"/>
    <w:rsid w:val="00ED4631"/>
    <w:rPr>
      <w:sz w:val="16"/>
    </w:rPr>
  </w:style>
  <w:style w:type="paragraph" w:customStyle="1" w:styleId="WideTable">
    <w:name w:val="Wide Table"/>
    <w:basedOn w:val="Normal"/>
    <w:rsid w:val="00ED46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631"/>
  </w:style>
  <w:style w:type="paragraph" w:styleId="Quote">
    <w:name w:val="Quote"/>
    <w:basedOn w:val="Heading1"/>
    <w:link w:val="QuoteChar"/>
    <w:qFormat/>
    <w:rsid w:val="00ED46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6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631"/>
    <w:pPr>
      <w:pageBreakBefore/>
    </w:pPr>
  </w:style>
  <w:style w:type="paragraph" w:customStyle="1" w:styleId="Border">
    <w:name w:val="Border"/>
    <w:basedOn w:val="Normal"/>
    <w:qFormat/>
    <w:rsid w:val="00ED46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6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6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6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6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6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6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6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6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631"/>
    <w:rPr>
      <w:u w:val="single"/>
    </w:rPr>
  </w:style>
  <w:style w:type="character" w:customStyle="1" w:styleId="BoldandItalics">
    <w:name w:val="Bold and Italics"/>
    <w:qFormat/>
    <w:rsid w:val="00ED4631"/>
    <w:rPr>
      <w:b/>
      <w:i/>
      <w:u w:val="none"/>
    </w:rPr>
  </w:style>
  <w:style w:type="paragraph" w:styleId="BalloonText">
    <w:name w:val="Balloon Text"/>
    <w:basedOn w:val="Normal"/>
    <w:link w:val="BalloonTextChar"/>
    <w:rsid w:val="00ED4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6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6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6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6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6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6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62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5449</Characters>
  <Application>Microsoft Office Word</Application>
  <DocSecurity>0</DocSecurity>
  <Lines>151</Lines>
  <Paragraphs>137</Paragraphs>
  <ScaleCrop>false</ScaleCrop>
  <Company>Author-it Software Corporation Ltd.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ACMEQU421 Provide saddle fitting and adjustment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2022-07-16T08:21:00Z</dcterms:created>
  <dcterms:modified xsi:type="dcterms:W3CDTF">2022-07-16T08:21:00Z</dcterms:modified>
</cp:coreProperties>
</file>