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D44" w:rsidP="00BF4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ACMEQU420 Fit and adjust bits and bridles</w:t>
      </w:r>
      <w:r>
        <w:fldChar w:fldCharType="end"/>
      </w:r>
    </w:p>
    <w:p w:rsidR="00BF4D44" w:rsidP="00BF4D44">
      <w:pPr>
        <w:pStyle w:val="Version"/>
        <w:sectPr w:rsidSect="00912D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DCC" w:rsidP="00912DCC">
      <w:pPr>
        <w:pStyle w:val="SuperHeading"/>
      </w:pPr>
      <w:r w:rsidRPr="00912DCC">
        <w:t>ACMEQU420 Fit and adjust bits and bridles</w:t>
      </w:r>
    </w:p>
    <w:p w:rsidR="00000000" w:rsidRPr="00912DCC" w:rsidP="00912DCC">
      <w:pPr>
        <w:pStyle w:val="Heading1"/>
      </w:pPr>
      <w:bookmarkStart w:id="1" w:name="O_1213260"/>
      <w:bookmarkEnd w:id="1"/>
      <w:r w:rsidRPr="00912D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Comments</w:t>
            </w:r>
          </w:p>
        </w:tc>
      </w:tr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>This version released with ACM Animal Care and Management Training Package Version 5.0.</w:t>
            </w:r>
          </w:p>
        </w:tc>
      </w:tr>
    </w:tbl>
    <w:p w:rsidR="00000000" w:rsidRPr="00912DCC" w:rsidP="00912DCC">
      <w:pPr>
        <w:pStyle w:val="BodyText"/>
      </w:pPr>
    </w:p>
    <w:p w:rsidR="00000000" w:rsidRPr="00912DCC" w:rsidP="00912DCC">
      <w:pPr>
        <w:pStyle w:val="AllowPageBreak"/>
      </w:pPr>
    </w:p>
    <w:p w:rsidR="00000000" w:rsidRPr="00912DCC" w:rsidP="00912DCC">
      <w:pPr>
        <w:pStyle w:val="Heading1"/>
      </w:pPr>
      <w:bookmarkStart w:id="2" w:name="O_1213261"/>
      <w:bookmarkEnd w:id="2"/>
      <w:r w:rsidRPr="00912DCC">
        <w:t>Application</w:t>
      </w:r>
    </w:p>
    <w:p w:rsidR="00000000" w:rsidRPr="00912DCC" w:rsidP="00BF4D44">
      <w:pPr>
        <w:pStyle w:val="BodyText"/>
      </w:pPr>
      <w:r w:rsidRPr="00912DCC">
        <w:t xml:space="preserve">This unit of competency describes the skills and knowledge required to select and fit </w:t>
      </w:r>
      <w:r w:rsidRPr="00912DCC">
        <w:t>bits and bridles for individual horses and riders for range of horse sport or work activities.</w:t>
      </w:r>
    </w:p>
    <w:p w:rsidR="00000000" w:rsidRPr="00912DCC" w:rsidP="00BF4D44">
      <w:pPr>
        <w:pStyle w:val="BodyText"/>
      </w:pPr>
      <w:r w:rsidRPr="00912DCC">
        <w:t>The unit applies to individuals who assess requirements and provide bit and bridle fitting services. They work autonomously, use judgment in the selection and us</w:t>
      </w:r>
      <w:r w:rsidRPr="00912DCC">
        <w:t>e of equipment, and provide and communicate solutions for predictable and unpredictable problems.</w:t>
      </w:r>
    </w:p>
    <w:p w:rsidR="00000000" w:rsidRPr="00912DCC" w:rsidP="00BF4D44">
      <w:pPr>
        <w:pStyle w:val="BodyText"/>
      </w:pPr>
      <w:r w:rsidRPr="00912DCC">
        <w:t>Commonwealth and state/territory health and safety and animal welfare legislation, regulations and codes of practice relevant to interacting with horses apply</w:t>
      </w:r>
      <w:r w:rsidRPr="00912DCC">
        <w:t xml:space="preserve"> to workers in this industry. Requirements vary between industry sectors and jurisdictions.</w:t>
      </w:r>
    </w:p>
    <w:p w:rsidR="00000000" w:rsidRPr="00912DCC" w:rsidP="00BF4D44">
      <w:pPr>
        <w:pStyle w:val="BodyText"/>
      </w:pPr>
      <w:r w:rsidRPr="00912DCC">
        <w:t xml:space="preserve">No licensing, legislative or certification requirements apply to this unit at the time of publication. </w:t>
      </w:r>
    </w:p>
    <w:p w:rsidR="00000000" w:rsidRPr="00912DCC" w:rsidP="00912DCC">
      <w:pPr>
        <w:pStyle w:val="Heading1"/>
      </w:pPr>
      <w:bookmarkStart w:id="3" w:name="O_1213262"/>
      <w:bookmarkEnd w:id="3"/>
      <w:r w:rsidRPr="00912DCC">
        <w:t>Pre-requisite Unit</w:t>
      </w:r>
    </w:p>
    <w:p w:rsidR="00000000" w:rsidRPr="00912DCC" w:rsidP="00BF4D44">
      <w:pPr>
        <w:pStyle w:val="BodyText"/>
      </w:pPr>
      <w:r w:rsidRPr="00912DCC">
        <w:t>Nil</w:t>
      </w:r>
    </w:p>
    <w:p w:rsidR="00000000" w:rsidRPr="00912DCC" w:rsidP="00912DCC">
      <w:pPr>
        <w:pStyle w:val="Heading1"/>
      </w:pPr>
      <w:bookmarkStart w:id="4" w:name="O_1213264"/>
      <w:bookmarkEnd w:id="4"/>
      <w:r w:rsidRPr="00912DCC">
        <w:t>Unit Sector</w:t>
      </w:r>
    </w:p>
    <w:p w:rsidR="00000000" w:rsidRPr="00912DCC" w:rsidP="00BF4D44">
      <w:pPr>
        <w:pStyle w:val="BodyText"/>
      </w:pPr>
      <w:r w:rsidRPr="00912DCC">
        <w:t>Equine (EQU)</w:t>
      </w:r>
    </w:p>
    <w:p w:rsidR="00000000" w:rsidRPr="00912DCC" w:rsidP="00912DCC">
      <w:pPr>
        <w:pStyle w:val="Heading1"/>
      </w:pPr>
      <w:bookmarkStart w:id="5" w:name="O_1213265"/>
      <w:bookmarkEnd w:id="5"/>
      <w:r w:rsidRPr="00912D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4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Performance Criteria</w:t>
            </w:r>
          </w:p>
        </w:tc>
      </w:tr>
      <w:tr w:rsidTr="00BF4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4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1. Maintain currency of knowledge of bits and bridles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>1.1 Identify design features and components of bits and bridles used for a range of horse sport disciplines, work activities and levels of rider experience</w:t>
            </w:r>
          </w:p>
          <w:p w:rsidR="00000000" w:rsidRPr="00912DCC" w:rsidP="00912DCC">
            <w:pPr>
              <w:pStyle w:val="BodyText"/>
            </w:pPr>
            <w:r w:rsidRPr="00912DCC">
              <w:t xml:space="preserve">1.2 Evaluate materials and durability of bits </w:t>
            </w:r>
            <w:r w:rsidRPr="00912DCC">
              <w:t>and bridles</w:t>
            </w:r>
          </w:p>
          <w:p w:rsidR="00000000" w:rsidRPr="00912DCC" w:rsidP="00912DCC">
            <w:pPr>
              <w:pStyle w:val="BodyText"/>
            </w:pPr>
            <w:r w:rsidRPr="00912DCC">
              <w:t>1.3 Apply techniques for assembling, cleaning and maintaining bit and bridle components</w:t>
            </w:r>
          </w:p>
          <w:p w:rsidR="00000000" w:rsidRPr="00912DCC" w:rsidP="00912DCC">
            <w:pPr>
              <w:pStyle w:val="BodyText"/>
            </w:pPr>
            <w:r w:rsidRPr="00912DCC">
              <w:t>1.4 Assess safety features and issues associated with bits and bridles</w:t>
            </w:r>
          </w:p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1.5 Review current science and research about fitting bits and bridles for improved horse comfort, performance and safety</w:t>
            </w:r>
          </w:p>
        </w:tc>
      </w:tr>
      <w:tr w:rsidTr="00BF4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 xml:space="preserve">2. Identify rider and horse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>2.1 Determine client requirements, riding experience and intended use of horse</w:t>
            </w:r>
          </w:p>
          <w:p w:rsidR="00000000" w:rsidRPr="00912DCC" w:rsidP="00912DCC">
            <w:pPr>
              <w:pStyle w:val="BodyText"/>
            </w:pPr>
            <w:r w:rsidRPr="00912DCC">
              <w:t>2.2 Identify</w:t>
            </w:r>
            <w:r w:rsidRPr="00912DCC">
              <w:t xml:space="preserve"> overall horse characteristics, size, age and level of education</w:t>
            </w:r>
          </w:p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2.3 Request information on concerns or problems related to bit and bridle fit and horse behaviour</w:t>
            </w:r>
          </w:p>
        </w:tc>
      </w:tr>
      <w:tr w:rsidTr="00BF4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3. Assess fit of existing bit and bridle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>3.1 Select and fit personal protective equipment (P</w:t>
            </w:r>
            <w:r w:rsidRPr="00912DCC">
              <w:t>PE)</w:t>
            </w:r>
          </w:p>
          <w:p w:rsidR="00000000" w:rsidRPr="00912DCC" w:rsidP="00912DCC">
            <w:pPr>
              <w:pStyle w:val="BodyText"/>
            </w:pPr>
            <w:r w:rsidRPr="00912DCC">
              <w:t>3.2 Assess and control risks associated with interacting with horses in close proximity</w:t>
            </w:r>
          </w:p>
          <w:p w:rsidR="00000000" w:rsidRPr="00912DCC" w:rsidP="00912DCC">
            <w:pPr>
              <w:pStyle w:val="BodyText"/>
            </w:pPr>
            <w:r w:rsidRPr="00912DCC">
              <w:t>3.2 Approach and interact with horse using safe, low stress handling techniques and secure as required</w:t>
            </w:r>
          </w:p>
          <w:p w:rsidR="00000000" w:rsidRPr="00912DCC" w:rsidP="00912DCC">
            <w:pPr>
              <w:pStyle w:val="BodyText"/>
            </w:pPr>
            <w:r w:rsidRPr="00912DCC">
              <w:t>3.3 Examine horse for signs indicating pain, discomfort or in</w:t>
            </w:r>
            <w:r w:rsidRPr="00912DCC">
              <w:t xml:space="preserve">appropriate fit of existing bit and bridle </w:t>
            </w:r>
          </w:p>
          <w:p w:rsidR="00000000" w:rsidRPr="00912DCC" w:rsidP="00912DCC">
            <w:pPr>
              <w:pStyle w:val="BodyText"/>
            </w:pPr>
            <w:r w:rsidRPr="00912DCC">
              <w:t>3.4 Observe horse being ridden and identify behaviours indicating issues with fit of existing bit and bridle</w:t>
            </w:r>
          </w:p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3.5 Provide options to client for improving fit of bit and bridle, including adjustments to existing ge</w:t>
            </w:r>
            <w:r w:rsidRPr="00912DCC">
              <w:t xml:space="preserve">ar or new gear components </w:t>
            </w:r>
          </w:p>
        </w:tc>
      </w:tr>
      <w:tr w:rsidTr="00BF4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4. Examine horse and select bit and bridle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>4.1 Check horse mouth and dentition to determine bit fitting issues and advise on referral to veterinarian or equine dental technician if required</w:t>
            </w:r>
          </w:p>
          <w:p w:rsidR="00000000" w:rsidRPr="00912DCC" w:rsidP="00912DCC">
            <w:pPr>
              <w:pStyle w:val="BodyText"/>
            </w:pPr>
            <w:r w:rsidRPr="00912DCC">
              <w:t>4.2 Estimate or measure siz</w:t>
            </w:r>
            <w:r w:rsidRPr="00912DCC">
              <w:t>e of horse mouth using an appropriate tool, bit measure or existing bit</w:t>
            </w:r>
          </w:p>
          <w:p w:rsidR="00000000" w:rsidRPr="00912DCC" w:rsidP="00912DCC">
            <w:pPr>
              <w:pStyle w:val="BodyText"/>
            </w:pPr>
            <w:r w:rsidRPr="00912DCC">
              <w:t>4.3 Select appropriate size of bit, taking into consideration bit style and ring size and thickness of cheek pieces</w:t>
            </w:r>
          </w:p>
          <w:p w:rsidR="00000000" w:rsidRPr="00912DCC" w:rsidP="00912DCC">
            <w:pPr>
              <w:pStyle w:val="BodyText"/>
            </w:pPr>
            <w:r w:rsidRPr="00912DCC">
              <w:t>4.4 Select bit style to suit intended activity, and rider ability an</w:t>
            </w:r>
            <w:r w:rsidRPr="00912DCC">
              <w:t>d needs to optimise individual horse comfort and movement</w:t>
            </w:r>
          </w:p>
          <w:p w:rsidR="00000000" w:rsidRPr="00912DCC" w:rsidP="00912DCC">
            <w:pPr>
              <w:pStyle w:val="BodyText"/>
            </w:pPr>
            <w:r w:rsidRPr="00912DCC">
              <w:t xml:space="preserve">4.5 Examine key anatomical features of head, including skull, jaw, nasal bones and mouth, estimating sizes relevant for bridle component </w:t>
            </w:r>
            <w:r w:rsidRPr="00912DCC">
              <w:t>selection</w:t>
            </w:r>
          </w:p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 xml:space="preserve">4.6 Select bridle components suitable for </w:t>
            </w:r>
            <w:r w:rsidRPr="00912DCC">
              <w:t>individual horse, intended activity and client requirements</w:t>
            </w:r>
          </w:p>
        </w:tc>
      </w:tr>
      <w:tr w:rsidTr="00BF4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5. Fit bit and bridle and make adjustments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 xml:space="preserve">5.1 Position bridle on horse and adjust components to ensure a comfortable fit </w:t>
            </w:r>
          </w:p>
          <w:p w:rsidR="00000000" w:rsidRPr="00912DCC" w:rsidP="00912DCC">
            <w:pPr>
              <w:pStyle w:val="BodyText"/>
            </w:pPr>
            <w:r w:rsidRPr="00912DCC">
              <w:t xml:space="preserve">5.2 Fit bit appropriate for individual horse and intended activity, and </w:t>
            </w:r>
            <w:r w:rsidRPr="00912DCC">
              <w:t>check for correct position in mouth</w:t>
            </w:r>
          </w:p>
          <w:p w:rsidR="00000000" w:rsidRPr="00912DCC" w:rsidP="00912DCC">
            <w:pPr>
              <w:pStyle w:val="BodyText"/>
            </w:pPr>
            <w:r w:rsidRPr="00912DCC">
              <w:t>5.3 Select, fit and adjust reins to suit rider characteristics</w:t>
            </w:r>
          </w:p>
          <w:p w:rsidR="00000000" w:rsidRPr="00912DCC" w:rsidP="00912DCC">
            <w:pPr>
              <w:pStyle w:val="BodyText"/>
            </w:pPr>
            <w:r w:rsidRPr="00912DCC">
              <w:t xml:space="preserve">5.4 Evaluate fit of bit and bridle on horse while static </w:t>
            </w:r>
          </w:p>
          <w:p w:rsidR="00000000" w:rsidRPr="00912DCC" w:rsidP="00912DCC">
            <w:pPr>
              <w:pStyle w:val="BodyText"/>
            </w:pPr>
            <w:r w:rsidRPr="00912DCC">
              <w:t xml:space="preserve">5.5 Observe horse when being ridden in different gaits to determine correct fit of bit and bridle, </w:t>
            </w:r>
            <w:r w:rsidRPr="00912DCC">
              <w:t>and make required adjustments</w:t>
            </w:r>
          </w:p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5.6 Determine and select add-on accessories for rider and horse safety and comfort, in collaboration with client</w:t>
            </w:r>
          </w:p>
        </w:tc>
      </w:tr>
      <w:tr w:rsidTr="00BF4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 xml:space="preserve">6. Finalise fitting service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>6.1 Confirm selection of bit and bridle with client</w:t>
            </w:r>
          </w:p>
          <w:p w:rsidR="00000000" w:rsidRPr="00912DCC" w:rsidP="00912DCC">
            <w:pPr>
              <w:pStyle w:val="BodyText"/>
            </w:pPr>
            <w:r w:rsidRPr="00912DCC">
              <w:t>6.2 Complete horse and client r</w:t>
            </w:r>
            <w:r w:rsidRPr="00912DCC">
              <w:t>ecords according to organisational practice</w:t>
            </w:r>
          </w:p>
          <w:p w:rsidR="00000000" w:rsidRPr="00912DCC" w:rsidP="00912DCC">
            <w:pPr>
              <w:pStyle w:val="BodyText"/>
            </w:pPr>
            <w:r w:rsidRPr="00912DCC">
              <w:t>6.3 Finalise invoice, transaction or service arrangements</w:t>
            </w:r>
          </w:p>
          <w:p w:rsidR="00000000" w:rsidRPr="00912DCC" w:rsidP="00912DCC">
            <w:pPr>
              <w:pStyle w:val="BodyText"/>
            </w:pPr>
            <w:r w:rsidRPr="00912DCC">
              <w:t>6.4 Provide client follow-up service as required or agreed</w:t>
            </w:r>
          </w:p>
        </w:tc>
      </w:tr>
    </w:tbl>
    <w:p w:rsidR="00000000" w:rsidRPr="00912DCC" w:rsidP="00912DCC">
      <w:pPr>
        <w:pStyle w:val="BodyText"/>
      </w:pPr>
    </w:p>
    <w:p w:rsidR="00000000" w:rsidRPr="00912DCC" w:rsidP="00912DCC">
      <w:pPr>
        <w:pStyle w:val="AllowPageBreak"/>
      </w:pPr>
    </w:p>
    <w:p w:rsidR="00000000" w:rsidRPr="00912DCC" w:rsidP="00912DCC">
      <w:pPr>
        <w:pStyle w:val="Heading1"/>
      </w:pPr>
      <w:bookmarkStart w:id="6" w:name="O_1213266"/>
      <w:bookmarkEnd w:id="6"/>
      <w:r w:rsidRPr="00912DCC">
        <w:t>Foundation Skills</w:t>
      </w:r>
    </w:p>
    <w:p w:rsidR="00000000" w:rsidRPr="00BF4D44" w:rsidP="00BF4D44">
      <w:pPr>
        <w:pStyle w:val="BodyText"/>
        <w:rPr>
          <w:i/>
        </w:rPr>
      </w:pPr>
      <w:r w:rsidRPr="00BF4D44">
        <w:rPr>
          <w:rStyle w:val="Emphasis"/>
        </w:rPr>
        <w:t>This section describes those language, literacy, numerac</w:t>
      </w:r>
      <w:r w:rsidRPr="00BF4D44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Description</w:t>
            </w:r>
          </w:p>
        </w:tc>
      </w:tr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ListBullet"/>
              <w:rPr>
                <w:lang w:val="en-NZ"/>
              </w:rPr>
            </w:pPr>
            <w:r w:rsidRPr="00912DCC">
              <w:t>Complete workplace documentation using industry terminology in print-based and/or digital format</w:t>
            </w:r>
          </w:p>
        </w:tc>
      </w:tr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ListBullet"/>
            </w:pPr>
            <w:r w:rsidRPr="00912DCC">
              <w:t xml:space="preserve">Use questioning and listening skills to elicit information and confirm and clarify understanding </w:t>
            </w:r>
          </w:p>
          <w:p w:rsidR="00000000" w:rsidP="00912DCC">
            <w:pPr>
              <w:pStyle w:val="ListBullet"/>
              <w:rPr>
                <w:lang w:val="en-NZ"/>
              </w:rPr>
            </w:pPr>
            <w:r w:rsidRPr="00912DCC">
              <w:t>Use language and tone appropriate for au</w:t>
            </w:r>
            <w:r w:rsidRPr="00912DCC">
              <w:t>dience to convey information</w:t>
            </w:r>
          </w:p>
        </w:tc>
      </w:tr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ListBullet"/>
            </w:pPr>
            <w:r w:rsidRPr="00912DCC">
              <w:t>Take accurate measurements in centimetres (metric) and inches (imperial)</w:t>
            </w:r>
          </w:p>
          <w:p w:rsidR="00000000" w:rsidRPr="00912DCC" w:rsidP="00912DCC">
            <w:pPr>
              <w:pStyle w:val="ListBullet"/>
            </w:pPr>
            <w:r w:rsidRPr="00912DCC">
              <w:t xml:space="preserve">Estimate measurements using finger/hand spacing or improvised tools </w:t>
            </w:r>
          </w:p>
        </w:tc>
      </w:tr>
    </w:tbl>
    <w:p w:rsidR="00000000" w:rsidRPr="00912DCC" w:rsidP="00912DCC">
      <w:pPr>
        <w:pStyle w:val="BodyText"/>
      </w:pPr>
    </w:p>
    <w:p w:rsidR="00000000" w:rsidRPr="00912DCC" w:rsidP="00912DCC">
      <w:pPr>
        <w:pStyle w:val="AllowPageBreak"/>
      </w:pPr>
    </w:p>
    <w:p w:rsidR="00000000" w:rsidRPr="00912DCC" w:rsidP="00912DCC">
      <w:pPr>
        <w:pStyle w:val="Heading1"/>
      </w:pPr>
      <w:bookmarkStart w:id="7" w:name="O_1213268"/>
      <w:bookmarkEnd w:id="7"/>
      <w:r w:rsidRPr="00912D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Equivalence status</w:t>
            </w:r>
          </w:p>
        </w:tc>
      </w:tr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ACMEQU420 Fit and adjust bits and bridles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 xml:space="preserve">The unit has been created to address a skill or task required by industry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>Newly created</w:t>
            </w:r>
          </w:p>
        </w:tc>
      </w:tr>
    </w:tbl>
    <w:p w:rsidR="00000000" w:rsidRPr="00912DCC" w:rsidP="00912DCC">
      <w:pPr>
        <w:pStyle w:val="BodyText"/>
      </w:pPr>
    </w:p>
    <w:p w:rsidR="00000000" w:rsidRPr="00912DCC" w:rsidP="00912DCC">
      <w:pPr>
        <w:pStyle w:val="AllowPageBreak"/>
      </w:pPr>
    </w:p>
    <w:p w:rsidR="00000000" w:rsidRPr="00912DCC" w:rsidP="00912DCC">
      <w:pPr>
        <w:pStyle w:val="Heading1"/>
      </w:pPr>
      <w:bookmarkStart w:id="8" w:name="O_1213275"/>
      <w:bookmarkEnd w:id="8"/>
      <w:r w:rsidRPr="00912DCC">
        <w:t>Links</w:t>
      </w:r>
    </w:p>
    <w:p w:rsidR="00000000" w:rsidRPr="00912DCC" w:rsidP="00BF4D44">
      <w:pPr>
        <w:pStyle w:val="BodyText"/>
      </w:pPr>
      <w:r w:rsidRPr="00912D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1483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12DCC" w:rsidP="00BF4D44">
      <w:pPr>
        <w:pStyle w:val="BodyText"/>
        <w:sectPr w:rsidSect="00912D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2DCC" w:rsidP="00912DCC">
      <w:pPr>
        <w:pStyle w:val="SuperHeading"/>
      </w:pPr>
      <w:r w:rsidRPr="00912DCC">
        <w:t>Assessment Requirements for AC</w:t>
      </w:r>
      <w:r w:rsidRPr="00912DCC">
        <w:t>MEQU420 Fit and adjust bits and bridles</w:t>
      </w:r>
    </w:p>
    <w:p w:rsidR="00000000" w:rsidRPr="00912DCC" w:rsidP="00912DCC">
      <w:pPr>
        <w:pStyle w:val="Heading1"/>
      </w:pPr>
      <w:bookmarkStart w:id="9" w:name="O_1213270"/>
      <w:bookmarkEnd w:id="9"/>
      <w:r w:rsidRPr="00912D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Bold"/>
              <w:rPr>
                <w:lang w:val="en-NZ"/>
              </w:rPr>
            </w:pPr>
            <w:r w:rsidRPr="00912DCC">
              <w:t>Comments</w:t>
            </w:r>
          </w:p>
        </w:tc>
      </w:tr>
      <w:tr w:rsidTr="00912D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DCC">
            <w:pPr>
              <w:pStyle w:val="BodyText"/>
              <w:rPr>
                <w:lang w:val="en-NZ"/>
              </w:rPr>
            </w:pPr>
            <w:r w:rsidRPr="00912DC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DCC" w:rsidP="00912DCC">
            <w:pPr>
              <w:pStyle w:val="BodyText"/>
            </w:pPr>
            <w:r w:rsidRPr="00912DCC">
              <w:t>This version released with ACM Animal Care and Management Training Package Version 5.0.</w:t>
            </w:r>
          </w:p>
        </w:tc>
      </w:tr>
    </w:tbl>
    <w:p w:rsidR="00000000" w:rsidRPr="00912DCC" w:rsidP="00912DCC">
      <w:pPr>
        <w:pStyle w:val="BodyText"/>
      </w:pPr>
    </w:p>
    <w:p w:rsidR="00000000" w:rsidRPr="00912DCC" w:rsidP="00912DCC">
      <w:pPr>
        <w:pStyle w:val="AllowPageBreak"/>
      </w:pPr>
    </w:p>
    <w:p w:rsidR="00000000" w:rsidRPr="00912DCC" w:rsidP="00912DCC">
      <w:pPr>
        <w:pStyle w:val="Heading1"/>
      </w:pPr>
      <w:bookmarkStart w:id="10" w:name="O_1213271"/>
      <w:bookmarkEnd w:id="10"/>
      <w:r w:rsidRPr="00912DCC">
        <w:t>Performance Evidence</w:t>
      </w:r>
    </w:p>
    <w:p w:rsidR="00000000" w:rsidRPr="00912DCC" w:rsidP="00BF4D44">
      <w:pPr>
        <w:pStyle w:val="BodyText"/>
      </w:pPr>
      <w:r w:rsidRPr="00912DCC">
        <w:t>An individual demonstrating competency must satisfy all of the elements and performance criteria in this unit.</w:t>
      </w:r>
    </w:p>
    <w:p w:rsidR="00000000" w:rsidRPr="00912DCC" w:rsidP="00BF4D44">
      <w:pPr>
        <w:pStyle w:val="BodyText"/>
      </w:pPr>
      <w:r w:rsidRPr="00912DCC">
        <w:t>There must be evidence that the individual has:</w:t>
      </w:r>
    </w:p>
    <w:p w:rsidR="00000000" w:rsidRPr="00912DCC" w:rsidP="00912DCC">
      <w:pPr>
        <w:pStyle w:val="ListBullet"/>
      </w:pPr>
      <w:r w:rsidRPr="00912DCC">
        <w:t>investigated the range of bit and bridle designs and summarised key features, advantages and dis</w:t>
      </w:r>
      <w:r w:rsidRPr="00912DCC">
        <w:t>advantages of the following types:</w:t>
      </w:r>
    </w:p>
    <w:p w:rsidR="00000000" w:rsidRPr="00912DCC" w:rsidP="00912DCC">
      <w:pPr>
        <w:pStyle w:val="ListBullet2"/>
      </w:pPr>
      <w:r w:rsidRPr="00912DCC">
        <w:t>English style – general/all-purpose bits and bridles</w:t>
      </w:r>
    </w:p>
    <w:p w:rsidR="00000000" w:rsidRPr="00912DCC" w:rsidP="00912DCC">
      <w:pPr>
        <w:pStyle w:val="ListBullet2"/>
      </w:pPr>
      <w:r w:rsidRPr="00912DCC">
        <w:t>dressage bits and bridles</w:t>
      </w:r>
    </w:p>
    <w:p w:rsidR="00000000" w:rsidRPr="00912DCC" w:rsidP="00912DCC">
      <w:pPr>
        <w:pStyle w:val="ListBullet2"/>
      </w:pPr>
      <w:r w:rsidRPr="00912DCC">
        <w:t>Western/stock style bits and bridles</w:t>
      </w:r>
    </w:p>
    <w:p w:rsidR="00000000" w:rsidRPr="00912DCC" w:rsidP="00912DCC">
      <w:pPr>
        <w:pStyle w:val="ListBullet2"/>
      </w:pPr>
      <w:r w:rsidRPr="00912DCC">
        <w:t>jumping bits and bridles</w:t>
      </w:r>
    </w:p>
    <w:p w:rsidR="00000000" w:rsidRPr="00912DCC" w:rsidP="00912DCC">
      <w:pPr>
        <w:pStyle w:val="ListBullet"/>
      </w:pPr>
      <w:r w:rsidRPr="00912DCC">
        <w:t>assessed an existing bit and/or bridle combination on three different horses, and provided options for changes/adjustments to meet current horse or rider needs</w:t>
      </w:r>
    </w:p>
    <w:p w:rsidR="00000000" w:rsidRPr="00912DCC" w:rsidP="00912DCC">
      <w:pPr>
        <w:pStyle w:val="ListBullet"/>
      </w:pPr>
      <w:r w:rsidRPr="00912DCC">
        <w:t>assessed requirements for at least three different horses and selected and correctly fitted an a</w:t>
      </w:r>
      <w:r w:rsidRPr="00912DCC">
        <w:t>ppropriate bit and/or bridle combination for:</w:t>
      </w:r>
    </w:p>
    <w:p w:rsidR="00000000" w:rsidRPr="00912DCC" w:rsidP="00912DCC">
      <w:pPr>
        <w:pStyle w:val="ListBullet2"/>
      </w:pPr>
      <w:r w:rsidRPr="00912DCC">
        <w:t>an all-purpose recreational riding activity</w:t>
      </w:r>
    </w:p>
    <w:p w:rsidR="00000000" w:rsidRPr="00912DCC" w:rsidP="00912DCC">
      <w:pPr>
        <w:pStyle w:val="ListBullet2"/>
      </w:pPr>
      <w:r w:rsidRPr="00912DCC">
        <w:t xml:space="preserve">two different sport discipline or work activities </w:t>
      </w:r>
    </w:p>
    <w:p w:rsidR="00000000" w:rsidRPr="00912DCC" w:rsidP="00912DCC">
      <w:pPr>
        <w:pStyle w:val="ListBullet"/>
      </w:pPr>
      <w:r w:rsidRPr="00912DCC">
        <w:t>communicated and interacted effectively with at least two different clients</w:t>
      </w:r>
    </w:p>
    <w:p w:rsidR="00000000" w:rsidRPr="00912DCC" w:rsidP="00912DCC">
      <w:pPr>
        <w:pStyle w:val="ListBullet"/>
      </w:pPr>
      <w:r w:rsidRPr="00912DCC">
        <w:t>used safe work practices around horse</w:t>
      </w:r>
      <w:r w:rsidRPr="00912DCC">
        <w:t>s, and assessed risks to riders, horses and self in relation to fitting gear.</w:t>
      </w:r>
    </w:p>
    <w:p w:rsidR="00000000" w:rsidRPr="00912DCC" w:rsidP="00912DCC">
      <w:pPr>
        <w:pStyle w:val="AllowPageBreak"/>
      </w:pPr>
    </w:p>
    <w:p w:rsidR="00000000" w:rsidRPr="00912DCC" w:rsidP="00912DCC">
      <w:pPr>
        <w:pStyle w:val="Heading1"/>
      </w:pPr>
      <w:bookmarkStart w:id="11" w:name="O_1213272"/>
      <w:bookmarkEnd w:id="11"/>
      <w:r w:rsidRPr="00912DCC">
        <w:t>Knowledge Evidence</w:t>
      </w:r>
    </w:p>
    <w:p w:rsidR="00000000" w:rsidRPr="00912DCC" w:rsidP="00BF4D44">
      <w:pPr>
        <w:pStyle w:val="BodyText"/>
      </w:pPr>
      <w:r w:rsidRPr="00912DCC">
        <w:t>An individual must be able to demonstrate the knowledge required to perform the tasks ou</w:t>
      </w:r>
      <w:r w:rsidRPr="00912DCC">
        <w:t>tlined in the elements and performance criteria of this unit. This includes knowledge of:</w:t>
      </w:r>
    </w:p>
    <w:p w:rsidR="00000000" w:rsidRPr="00912DCC" w:rsidP="00912DCC">
      <w:pPr>
        <w:pStyle w:val="ListBullet"/>
      </w:pPr>
      <w:r w:rsidRPr="00912DCC">
        <w:t>horse headwear components, including:</w:t>
      </w:r>
    </w:p>
    <w:p w:rsidR="00000000" w:rsidRPr="00912DCC" w:rsidP="00912DCC">
      <w:pPr>
        <w:pStyle w:val="ListBullet2"/>
      </w:pPr>
      <w:r w:rsidRPr="00912DCC">
        <w:t>mouthpiece/bar</w:t>
      </w:r>
    </w:p>
    <w:p w:rsidR="00000000" w:rsidRPr="00912DCC" w:rsidP="00912DCC">
      <w:pPr>
        <w:pStyle w:val="ListBullet2"/>
      </w:pPr>
      <w:r w:rsidRPr="00912DCC">
        <w:t>cheek pieces or rings</w:t>
      </w:r>
    </w:p>
    <w:p w:rsidR="00000000" w:rsidRPr="00912DCC" w:rsidP="00912DCC">
      <w:pPr>
        <w:pStyle w:val="ListBullet2"/>
      </w:pPr>
      <w:r w:rsidRPr="00912DCC">
        <w:t>chin strap</w:t>
      </w:r>
    </w:p>
    <w:p w:rsidR="00000000" w:rsidRPr="00912DCC" w:rsidP="00912DCC">
      <w:pPr>
        <w:pStyle w:val="ListBullet2"/>
      </w:pPr>
      <w:r w:rsidRPr="00912DCC">
        <w:t>curb strap/chain</w:t>
      </w:r>
    </w:p>
    <w:p w:rsidR="00000000" w:rsidRPr="00912DCC" w:rsidP="00912DCC">
      <w:pPr>
        <w:pStyle w:val="ListBullet2"/>
      </w:pPr>
      <w:r w:rsidRPr="00912DCC">
        <w:t>noseband</w:t>
      </w:r>
    </w:p>
    <w:p w:rsidR="00000000" w:rsidRPr="00912DCC" w:rsidP="00912DCC">
      <w:pPr>
        <w:pStyle w:val="ListBullet2"/>
      </w:pPr>
      <w:r w:rsidRPr="00912DCC">
        <w:t>crown piece</w:t>
      </w:r>
    </w:p>
    <w:p w:rsidR="00000000" w:rsidRPr="00912DCC" w:rsidP="00912DCC">
      <w:pPr>
        <w:pStyle w:val="ListBullet2"/>
      </w:pPr>
      <w:r w:rsidRPr="00912DCC">
        <w:t>browband</w:t>
      </w:r>
    </w:p>
    <w:p w:rsidR="00000000" w:rsidRPr="00912DCC" w:rsidP="00912DCC">
      <w:pPr>
        <w:pStyle w:val="ListBullet2"/>
      </w:pPr>
      <w:r w:rsidRPr="00912DCC">
        <w:t>throatlatch</w:t>
      </w:r>
    </w:p>
    <w:p w:rsidR="00000000" w:rsidRPr="00912DCC" w:rsidP="00912DCC">
      <w:pPr>
        <w:pStyle w:val="ListBullet2"/>
      </w:pPr>
      <w:r w:rsidRPr="00912DCC">
        <w:t>reins</w:t>
      </w:r>
    </w:p>
    <w:p w:rsidR="00000000" w:rsidRPr="00912DCC" w:rsidP="00912DCC">
      <w:pPr>
        <w:pStyle w:val="ListBullet"/>
      </w:pPr>
      <w:r w:rsidRPr="00912DCC">
        <w:t>anatomy of horse head, including:</w:t>
      </w:r>
    </w:p>
    <w:p w:rsidR="00000000" w:rsidRPr="00912DCC" w:rsidP="00912DCC">
      <w:pPr>
        <w:pStyle w:val="ListBullet2"/>
      </w:pPr>
      <w:r w:rsidRPr="00912DCC">
        <w:t>skull, and facial, trigeminal and glossopharyngeal nerves</w:t>
      </w:r>
    </w:p>
    <w:p w:rsidR="00000000" w:rsidRPr="00912DCC" w:rsidP="00912DCC">
      <w:pPr>
        <w:pStyle w:val="ListBullet2"/>
      </w:pPr>
      <w:r w:rsidRPr="00912DCC">
        <w:t>jaw, bar and infraorbital nerve</w:t>
      </w:r>
    </w:p>
    <w:p w:rsidR="00000000" w:rsidRPr="00912DCC" w:rsidP="00912DCC">
      <w:pPr>
        <w:pStyle w:val="ListBullet2"/>
      </w:pPr>
      <w:r w:rsidRPr="00912DCC">
        <w:t>nasal bones and cheek bones (zygomatic ridge)</w:t>
      </w:r>
    </w:p>
    <w:p w:rsidR="00000000" w:rsidRPr="00912DCC" w:rsidP="00912DCC">
      <w:pPr>
        <w:pStyle w:val="ListBullet2"/>
      </w:pPr>
      <w:r w:rsidRPr="00912DCC">
        <w:t xml:space="preserve">mouth, pallet, tongue </w:t>
      </w:r>
    </w:p>
    <w:p w:rsidR="00000000" w:rsidRPr="00912DCC" w:rsidP="00912DCC">
      <w:pPr>
        <w:pStyle w:val="ListBullet2"/>
      </w:pPr>
      <w:r w:rsidRPr="00912DCC">
        <w:t>teeth and dentition, including Triadan system for identifying teeth</w:t>
      </w:r>
    </w:p>
    <w:p w:rsidR="00000000" w:rsidRPr="00912DCC" w:rsidP="00912DCC">
      <w:pPr>
        <w:pStyle w:val="ListBullet2"/>
      </w:pPr>
      <w:r w:rsidRPr="00912DCC">
        <w:t>neck – cervical spine</w:t>
      </w:r>
    </w:p>
    <w:p w:rsidR="00000000" w:rsidRPr="00912DCC" w:rsidP="00912DCC">
      <w:pPr>
        <w:pStyle w:val="ListBullet"/>
      </w:pPr>
      <w:r w:rsidRPr="00912DCC">
        <w:t xml:space="preserve">types and features of bridles related to riding discipline or purpose, including: </w:t>
      </w:r>
    </w:p>
    <w:p w:rsidR="00000000" w:rsidRPr="00912DCC" w:rsidP="00912DCC">
      <w:pPr>
        <w:pStyle w:val="ListBullet2"/>
      </w:pPr>
      <w:r w:rsidRPr="00912DCC">
        <w:t xml:space="preserve">English style general/all-purpose </w:t>
      </w:r>
    </w:p>
    <w:p w:rsidR="00000000" w:rsidRPr="00912DCC" w:rsidP="00912DCC">
      <w:pPr>
        <w:pStyle w:val="ListBullet2"/>
      </w:pPr>
      <w:r w:rsidRPr="00912DCC">
        <w:t xml:space="preserve">dressage </w:t>
      </w:r>
    </w:p>
    <w:p w:rsidR="00000000" w:rsidRPr="00912DCC" w:rsidP="00912DCC">
      <w:pPr>
        <w:pStyle w:val="ListBullet2"/>
      </w:pPr>
      <w:r w:rsidRPr="00912DCC">
        <w:t xml:space="preserve">Western/stock </w:t>
      </w:r>
    </w:p>
    <w:p w:rsidR="00000000" w:rsidRPr="00912DCC" w:rsidP="00912DCC">
      <w:pPr>
        <w:pStyle w:val="ListBullet2"/>
      </w:pPr>
      <w:r w:rsidRPr="00912DCC">
        <w:t xml:space="preserve">jumping </w:t>
      </w:r>
    </w:p>
    <w:p w:rsidR="00000000" w:rsidRPr="00912DCC" w:rsidP="00912DCC">
      <w:pPr>
        <w:pStyle w:val="ListBullet"/>
      </w:pPr>
      <w:r w:rsidRPr="00912DCC">
        <w:t>rules and g</w:t>
      </w:r>
      <w:r w:rsidRPr="00912DCC">
        <w:t>uidelines for bridles and bits in key horse sport disciplines</w:t>
      </w:r>
    </w:p>
    <w:p w:rsidR="00000000" w:rsidRPr="00912DCC" w:rsidP="00912DCC">
      <w:pPr>
        <w:pStyle w:val="ListBullet"/>
      </w:pPr>
      <w:r w:rsidRPr="00912DCC">
        <w:t xml:space="preserve">types and range of direct action cheek pieces, including: </w:t>
      </w:r>
    </w:p>
    <w:p w:rsidR="00000000" w:rsidRPr="00912DCC" w:rsidP="00912DCC">
      <w:pPr>
        <w:pStyle w:val="ListBullet2"/>
      </w:pPr>
      <w:r w:rsidRPr="00912DCC">
        <w:t>Loose Ring</w:t>
      </w:r>
    </w:p>
    <w:p w:rsidR="00000000" w:rsidRPr="00912DCC" w:rsidP="00912DCC">
      <w:pPr>
        <w:pStyle w:val="ListBullet2"/>
      </w:pPr>
      <w:r w:rsidRPr="00912DCC">
        <w:t>Eggbutt</w:t>
      </w:r>
    </w:p>
    <w:p w:rsidR="00000000" w:rsidRPr="00912DCC" w:rsidP="00912DCC">
      <w:pPr>
        <w:pStyle w:val="ListBullet2"/>
      </w:pPr>
      <w:r w:rsidRPr="00912DCC">
        <w:t>Dee Ring</w:t>
      </w:r>
    </w:p>
    <w:p w:rsidR="00000000" w:rsidRPr="00912DCC" w:rsidP="00912DCC">
      <w:pPr>
        <w:pStyle w:val="ListBullet2"/>
      </w:pPr>
      <w:r w:rsidRPr="00912DCC">
        <w:t>Full Cheek</w:t>
      </w:r>
    </w:p>
    <w:p w:rsidR="00000000" w:rsidRPr="00912DCC" w:rsidP="00912DCC">
      <w:pPr>
        <w:pStyle w:val="ListBullet2"/>
      </w:pPr>
      <w:r w:rsidRPr="00912DCC">
        <w:t>Loose Ring Fulmer</w:t>
      </w:r>
    </w:p>
    <w:p w:rsidR="00000000" w:rsidRPr="00912DCC" w:rsidP="00912DCC">
      <w:pPr>
        <w:pStyle w:val="ListBullet2"/>
      </w:pPr>
      <w:r w:rsidRPr="00912DCC">
        <w:t>Baucher/Hanging Cheek/Drop Cheek</w:t>
      </w:r>
    </w:p>
    <w:p w:rsidR="00000000" w:rsidRPr="00912DCC" w:rsidP="00912DCC">
      <w:pPr>
        <w:pStyle w:val="ListBullet"/>
      </w:pPr>
      <w:r w:rsidRPr="00912DCC">
        <w:t>types and range of leverage cheek pieces (*denotes Western terminology), including:</w:t>
      </w:r>
    </w:p>
    <w:p w:rsidR="00000000" w:rsidRPr="00912DCC" w:rsidP="00912DCC">
      <w:pPr>
        <w:pStyle w:val="ListBullet2"/>
      </w:pPr>
      <w:r w:rsidRPr="00912DCC">
        <w:t>Dutch Gag</w:t>
      </w:r>
    </w:p>
    <w:p w:rsidR="00000000" w:rsidRPr="00912DCC" w:rsidP="00912DCC">
      <w:pPr>
        <w:pStyle w:val="ListBullet2"/>
      </w:pPr>
      <w:r w:rsidRPr="00912DCC">
        <w:t>2.5 Ring</w:t>
      </w:r>
    </w:p>
    <w:p w:rsidR="00000000" w:rsidRPr="00912DCC" w:rsidP="00912DCC">
      <w:pPr>
        <w:pStyle w:val="ListBullet2"/>
      </w:pPr>
      <w:r w:rsidRPr="00912DCC">
        <w:t>Bevel/Wilkie</w:t>
      </w:r>
    </w:p>
    <w:p w:rsidR="00000000" w:rsidRPr="00912DCC" w:rsidP="00912DCC">
      <w:pPr>
        <w:pStyle w:val="ListBullet2"/>
      </w:pPr>
      <w:r w:rsidRPr="00912DCC">
        <w:t>Williams</w:t>
      </w:r>
    </w:p>
    <w:p w:rsidR="00000000" w:rsidRPr="00912DCC" w:rsidP="00912DCC">
      <w:pPr>
        <w:pStyle w:val="ListBullet2"/>
      </w:pPr>
      <w:r w:rsidRPr="00912DCC">
        <w:t>Kimblewick</w:t>
      </w:r>
    </w:p>
    <w:p w:rsidR="00000000" w:rsidRPr="00912DCC" w:rsidP="00912DCC">
      <w:pPr>
        <w:pStyle w:val="ListBullet2"/>
      </w:pPr>
      <w:r w:rsidRPr="00912DCC">
        <w:t>Swivel/Cartwheel</w:t>
      </w:r>
    </w:p>
    <w:p w:rsidR="00000000" w:rsidRPr="00912DCC" w:rsidP="00912DCC">
      <w:pPr>
        <w:pStyle w:val="ListBullet2"/>
      </w:pPr>
      <w:r w:rsidRPr="00912DCC">
        <w:t>Elevator</w:t>
      </w:r>
    </w:p>
    <w:p w:rsidR="00000000" w:rsidRPr="00912DCC" w:rsidP="00912DCC">
      <w:pPr>
        <w:pStyle w:val="ListBullet2"/>
      </w:pPr>
      <w:r w:rsidRPr="00912DCC">
        <w:t>Pelham</w:t>
      </w:r>
    </w:p>
    <w:p w:rsidR="00000000" w:rsidRPr="00912DCC" w:rsidP="00912DCC">
      <w:pPr>
        <w:pStyle w:val="ListBullet2"/>
      </w:pPr>
      <w:r w:rsidRPr="00912DCC">
        <w:t>Weymouth</w:t>
      </w:r>
    </w:p>
    <w:p w:rsidR="00000000" w:rsidRPr="00912DCC" w:rsidP="00912DCC">
      <w:pPr>
        <w:pStyle w:val="ListBullet2"/>
      </w:pPr>
      <w:r w:rsidRPr="00912DCC">
        <w:t>Cheltenham/Balding/Nelson Gag</w:t>
      </w:r>
    </w:p>
    <w:p w:rsidR="00000000" w:rsidRPr="00912DCC" w:rsidP="00912DCC">
      <w:pPr>
        <w:pStyle w:val="ListBullet2"/>
      </w:pPr>
      <w:r w:rsidRPr="00912DCC">
        <w:t>Shank Bit*</w:t>
      </w:r>
    </w:p>
    <w:p w:rsidR="00000000" w:rsidRPr="00912DCC" w:rsidP="00912DCC">
      <w:pPr>
        <w:pStyle w:val="ListBullet2"/>
      </w:pPr>
      <w:r w:rsidRPr="00912DCC">
        <w:t>Grazing Bit*</w:t>
      </w:r>
    </w:p>
    <w:p w:rsidR="00000000" w:rsidRPr="00912DCC" w:rsidP="00912DCC">
      <w:pPr>
        <w:pStyle w:val="ListBullet2"/>
      </w:pPr>
      <w:r w:rsidRPr="00912DCC">
        <w:t>Western Tom Thumb*</w:t>
      </w:r>
    </w:p>
    <w:p w:rsidR="00000000" w:rsidRPr="00912DCC" w:rsidP="00912DCC">
      <w:pPr>
        <w:pStyle w:val="ListBullet"/>
      </w:pPr>
      <w:r w:rsidRPr="00912DCC">
        <w:t>types and range of mouthpieces, including:</w:t>
      </w:r>
    </w:p>
    <w:p w:rsidR="00000000" w:rsidRPr="00912DCC" w:rsidP="00912DCC">
      <w:pPr>
        <w:pStyle w:val="ListBullet2"/>
      </w:pPr>
      <w:r w:rsidRPr="00912DCC">
        <w:t>Single Jointed</w:t>
      </w:r>
    </w:p>
    <w:p w:rsidR="00000000" w:rsidRPr="00912DCC" w:rsidP="00912DCC">
      <w:pPr>
        <w:pStyle w:val="ListBullet2"/>
      </w:pPr>
      <w:r w:rsidRPr="00912DCC">
        <w:t>French Link</w:t>
      </w:r>
    </w:p>
    <w:p w:rsidR="00000000" w:rsidRPr="00912DCC" w:rsidP="00912DCC">
      <w:pPr>
        <w:pStyle w:val="ListBullet2"/>
      </w:pPr>
      <w:r w:rsidRPr="00912DCC">
        <w:t>Lozenge Link</w:t>
      </w:r>
    </w:p>
    <w:p w:rsidR="00000000" w:rsidRPr="00912DCC" w:rsidP="00912DCC">
      <w:pPr>
        <w:pStyle w:val="ListBullet2"/>
      </w:pPr>
      <w:r w:rsidRPr="00912DCC">
        <w:t>Barrel Link</w:t>
      </w:r>
    </w:p>
    <w:p w:rsidR="00000000" w:rsidRPr="00912DCC" w:rsidP="00912DCC">
      <w:pPr>
        <w:pStyle w:val="ListBullet2"/>
      </w:pPr>
      <w:r w:rsidRPr="00912DCC">
        <w:t>Ported Mullen Mouth/Cambridge Mouth</w:t>
      </w:r>
    </w:p>
    <w:p w:rsidR="00000000" w:rsidRPr="00912DCC" w:rsidP="00912DCC">
      <w:pPr>
        <w:pStyle w:val="ListBullet2"/>
      </w:pPr>
      <w:r w:rsidRPr="00912DCC">
        <w:t>Straight Mullen Mouth/Flexible Mullen Mouth</w:t>
      </w:r>
    </w:p>
    <w:p w:rsidR="00000000" w:rsidRPr="00912DCC" w:rsidP="00912DCC">
      <w:pPr>
        <w:pStyle w:val="ListBullet2"/>
      </w:pPr>
      <w:r w:rsidRPr="00912DCC">
        <w:t>Waterford</w:t>
      </w:r>
    </w:p>
    <w:p w:rsidR="00000000" w:rsidRPr="00912DCC" w:rsidP="00912DCC">
      <w:pPr>
        <w:pStyle w:val="ListBullet2"/>
      </w:pPr>
      <w:r w:rsidRPr="00912DCC">
        <w:t>Rollers</w:t>
      </w:r>
    </w:p>
    <w:p w:rsidR="00000000" w:rsidRPr="00912DCC" w:rsidP="00912DCC">
      <w:pPr>
        <w:pStyle w:val="ListBullet"/>
      </w:pPr>
      <w:r w:rsidRPr="00912DCC">
        <w:t>range of bit materials, including:</w:t>
      </w:r>
    </w:p>
    <w:p w:rsidR="00000000" w:rsidRPr="00912DCC" w:rsidP="00912DCC">
      <w:pPr>
        <w:pStyle w:val="ListBullet2"/>
      </w:pPr>
      <w:r w:rsidRPr="00912DCC">
        <w:t>metal –</w:t>
      </w:r>
      <w:r w:rsidRPr="00912DCC">
        <w:t xml:space="preserve"> nickel plated, stainless steel, copper alloy, brass, sweet iron</w:t>
      </w:r>
    </w:p>
    <w:p w:rsidR="00000000" w:rsidRPr="00912DCC" w:rsidP="00912DCC">
      <w:pPr>
        <w:pStyle w:val="ListBullet2"/>
      </w:pPr>
      <w:r w:rsidRPr="00912DCC">
        <w:t>non-metallic – nylon, plastic, rubber, leather</w:t>
      </w:r>
    </w:p>
    <w:p w:rsidR="00000000" w:rsidRPr="00912DCC" w:rsidP="00912DCC">
      <w:pPr>
        <w:pStyle w:val="ListBullet"/>
      </w:pPr>
      <w:r w:rsidRPr="00912DCC">
        <w:t>types of bit and bridle accessories, including:</w:t>
      </w:r>
    </w:p>
    <w:p w:rsidR="00000000" w:rsidRPr="00912DCC" w:rsidP="00912DCC">
      <w:pPr>
        <w:pStyle w:val="ListBullet2"/>
      </w:pPr>
      <w:r w:rsidRPr="00912DCC">
        <w:t>comfort/padding additions</w:t>
      </w:r>
    </w:p>
    <w:p w:rsidR="00000000" w:rsidRPr="00912DCC" w:rsidP="00912DCC">
      <w:pPr>
        <w:pStyle w:val="ListBullet2"/>
      </w:pPr>
      <w:r w:rsidRPr="00912DCC">
        <w:t>bit guards/rubbers</w:t>
      </w:r>
    </w:p>
    <w:p w:rsidR="00000000" w:rsidRPr="00912DCC" w:rsidP="00912DCC">
      <w:pPr>
        <w:pStyle w:val="ListBullet2"/>
      </w:pPr>
      <w:r w:rsidRPr="00912DCC">
        <w:t>leather strapping</w:t>
      </w:r>
    </w:p>
    <w:p w:rsidR="00000000" w:rsidRPr="00912DCC" w:rsidP="00912DCC">
      <w:pPr>
        <w:pStyle w:val="ListBullet"/>
      </w:pPr>
      <w:r w:rsidRPr="00912DCC">
        <w:t>markers indicating correct and</w:t>
      </w:r>
      <w:r w:rsidRPr="00912DCC">
        <w:t xml:space="preserve"> comfortable fit of bit and bridle for horse, including:</w:t>
      </w:r>
    </w:p>
    <w:p w:rsidR="00000000" w:rsidRPr="00912DCC" w:rsidP="00912DCC">
      <w:pPr>
        <w:pStyle w:val="ListBullet2"/>
      </w:pPr>
      <w:r w:rsidRPr="00912DCC">
        <w:t>comfortable mouth movement (within normal parameters)</w:t>
      </w:r>
    </w:p>
    <w:p w:rsidR="00000000" w:rsidRPr="00912DCC" w:rsidP="00912DCC">
      <w:pPr>
        <w:pStyle w:val="ListBullet2"/>
      </w:pPr>
      <w:r w:rsidRPr="00912DCC">
        <w:t>appropriate range of motion of head</w:t>
      </w:r>
    </w:p>
    <w:p w:rsidR="00000000" w:rsidRPr="00912DCC" w:rsidP="00912DCC">
      <w:pPr>
        <w:pStyle w:val="ListBullet2"/>
      </w:pPr>
      <w:r w:rsidRPr="00912DCC">
        <w:t>correct height in mouth in relation to teeth</w:t>
      </w:r>
    </w:p>
    <w:p w:rsidR="00000000" w:rsidRPr="00912DCC" w:rsidP="00912DCC">
      <w:pPr>
        <w:pStyle w:val="ListBullet"/>
      </w:pPr>
      <w:r w:rsidRPr="00912DCC">
        <w:t>indicators requiring further investigation of issues, includin</w:t>
      </w:r>
      <w:r w:rsidRPr="00912DCC">
        <w:t>g:</w:t>
      </w:r>
    </w:p>
    <w:p w:rsidR="00000000" w:rsidRPr="00912DCC" w:rsidP="00912DCC">
      <w:pPr>
        <w:pStyle w:val="ListBullet2"/>
      </w:pPr>
      <w:r w:rsidRPr="00912DCC">
        <w:t>horse facial features indicating pain</w:t>
      </w:r>
    </w:p>
    <w:p w:rsidR="00000000" w:rsidRPr="00912DCC" w:rsidP="00912DCC">
      <w:pPr>
        <w:pStyle w:val="ListBullet2"/>
      </w:pPr>
      <w:r w:rsidRPr="00912DCC">
        <w:t>gaping mouth</w:t>
      </w:r>
    </w:p>
    <w:p w:rsidR="00000000" w:rsidRPr="00912DCC" w:rsidP="00912DCC">
      <w:pPr>
        <w:pStyle w:val="ListBullet2"/>
      </w:pPr>
      <w:r w:rsidRPr="00912DCC">
        <w:t>chewing on bit</w:t>
      </w:r>
    </w:p>
    <w:p w:rsidR="00000000" w:rsidRPr="00912DCC" w:rsidP="00912DCC">
      <w:pPr>
        <w:pStyle w:val="ListBullet2"/>
      </w:pPr>
      <w:r w:rsidRPr="00912DCC">
        <w:t xml:space="preserve">discolouration of tongue </w:t>
      </w:r>
    </w:p>
    <w:p w:rsidR="00000000" w:rsidRPr="00912DCC" w:rsidP="00912DCC">
      <w:pPr>
        <w:pStyle w:val="ListBullet"/>
      </w:pPr>
      <w:r w:rsidRPr="00912DCC">
        <w:t>health and safety hazards and controls when working in close proximity with horses, including:</w:t>
      </w:r>
    </w:p>
    <w:p w:rsidR="00000000" w:rsidRPr="00912DCC" w:rsidP="00912DCC">
      <w:pPr>
        <w:pStyle w:val="ListBullet2"/>
      </w:pPr>
      <w:r w:rsidRPr="00912DCC">
        <w:t>use of safe, low stress handling techniques and restraints</w:t>
      </w:r>
    </w:p>
    <w:p w:rsidR="00000000" w:rsidRPr="00912DCC" w:rsidP="00912DCC">
      <w:pPr>
        <w:pStyle w:val="ListBullet2"/>
      </w:pPr>
      <w:r w:rsidRPr="00912DCC">
        <w:t>use of personal protective equipment (PPE)</w:t>
      </w:r>
    </w:p>
    <w:p w:rsidR="00000000" w:rsidRPr="00912DCC" w:rsidP="00912DCC">
      <w:pPr>
        <w:pStyle w:val="ListBullet2"/>
      </w:pPr>
      <w:r w:rsidRPr="00912DCC">
        <w:t>position and horse safety zones</w:t>
      </w:r>
    </w:p>
    <w:p w:rsidR="00000000" w:rsidRPr="00912DCC" w:rsidP="00912DCC">
      <w:pPr>
        <w:pStyle w:val="ListBullet"/>
      </w:pPr>
      <w:r w:rsidRPr="00912DCC">
        <w:t xml:space="preserve">techniques for working with clients, including clear communication, collaborative interactions and client confidentiality </w:t>
      </w:r>
    </w:p>
    <w:p w:rsidR="00000000" w:rsidRPr="00912DCC" w:rsidP="00912DCC">
      <w:pPr>
        <w:pStyle w:val="ListBullet"/>
      </w:pPr>
      <w:r w:rsidRPr="00912DCC">
        <w:t>key requirements of biosecurity and workplace hygiene rel</w:t>
      </w:r>
      <w:r w:rsidRPr="00912DCC">
        <w:t>ating to bits and bridles, including:</w:t>
      </w:r>
    </w:p>
    <w:p w:rsidR="00000000" w:rsidRPr="00912DCC" w:rsidP="00912DCC">
      <w:pPr>
        <w:pStyle w:val="ListBullet2"/>
      </w:pPr>
      <w:r w:rsidRPr="00912DCC">
        <w:t>mouth rinse for horses and disinfection chemicals and processes</w:t>
      </w:r>
    </w:p>
    <w:p w:rsidR="00000000" w:rsidRPr="00912DCC" w:rsidP="00912DCC">
      <w:pPr>
        <w:pStyle w:val="ListBullet2"/>
      </w:pPr>
      <w:r w:rsidRPr="00912DCC">
        <w:t>protocols for sharing gear</w:t>
      </w:r>
    </w:p>
    <w:p w:rsidR="00000000" w:rsidRPr="00912DCC" w:rsidP="00912DCC">
      <w:pPr>
        <w:pStyle w:val="ListBullet2"/>
      </w:pPr>
      <w:r w:rsidRPr="00912DCC">
        <w:t>zoonotic and infectious diseases, including those caused by bacteria, fungi, parasites and viruses</w:t>
      </w:r>
    </w:p>
    <w:p w:rsidR="00000000" w:rsidRPr="00912DCC" w:rsidP="00912DCC">
      <w:pPr>
        <w:pStyle w:val="ListBullet"/>
      </w:pPr>
      <w:r w:rsidRPr="00912DCC">
        <w:t>key principles and practices of animal welfare relating to use and comfort of gear, and humane and ethical handling of horses.</w:t>
      </w:r>
    </w:p>
    <w:p w:rsidR="00000000" w:rsidRPr="00912DCC" w:rsidP="00912DCC">
      <w:pPr>
        <w:pStyle w:val="AllowPageBreak"/>
      </w:pPr>
    </w:p>
    <w:p w:rsidR="00000000" w:rsidRPr="00912DCC" w:rsidP="00912DCC">
      <w:pPr>
        <w:pStyle w:val="Heading1"/>
      </w:pPr>
      <w:bookmarkStart w:id="12" w:name="O_1213273"/>
      <w:bookmarkEnd w:id="12"/>
      <w:r w:rsidRPr="00912DCC">
        <w:t>Assessment Conditions</w:t>
      </w:r>
    </w:p>
    <w:p w:rsidR="00000000" w:rsidRPr="00912DCC" w:rsidP="00BF4D44">
      <w:pPr>
        <w:pStyle w:val="BodyText"/>
      </w:pPr>
      <w:r w:rsidRPr="00912DCC">
        <w:t xml:space="preserve">Assessment of the skills in this unit of competency must take place under the following </w:t>
      </w:r>
      <w:r w:rsidRPr="00912DCC">
        <w:t>conditions:</w:t>
      </w:r>
    </w:p>
    <w:p w:rsidR="00000000" w:rsidRPr="00912DCC" w:rsidP="00912DCC">
      <w:pPr>
        <w:pStyle w:val="ListBullet"/>
      </w:pPr>
      <w:r w:rsidRPr="00912DCC">
        <w:t>physical conditions:</w:t>
      </w:r>
    </w:p>
    <w:p w:rsidR="00000000" w:rsidRPr="00912DCC" w:rsidP="00912DCC">
      <w:pPr>
        <w:pStyle w:val="ListBullet2"/>
      </w:pPr>
      <w:r w:rsidRPr="00912DCC">
        <w:t>an equine workplace or an environment that accurately represents workplace conditions</w:t>
      </w:r>
    </w:p>
    <w:p w:rsidR="00000000" w:rsidRPr="00912DCC" w:rsidP="00912DCC">
      <w:pPr>
        <w:pStyle w:val="ListBullet"/>
      </w:pPr>
      <w:r w:rsidRPr="00912DCC">
        <w:t>resources, equipment and materials:</w:t>
      </w:r>
    </w:p>
    <w:p w:rsidR="00000000" w:rsidRPr="00912DCC" w:rsidP="00912DCC">
      <w:pPr>
        <w:pStyle w:val="ListBullet2"/>
      </w:pPr>
      <w:r w:rsidRPr="00912DCC">
        <w:t>a range of bits and bridles as specified in the performance evidence</w:t>
      </w:r>
    </w:p>
    <w:p w:rsidR="00000000" w:rsidRPr="00912DCC" w:rsidP="00912DCC">
      <w:pPr>
        <w:pStyle w:val="ListBullet2"/>
      </w:pPr>
      <w:r w:rsidRPr="00912DCC">
        <w:t xml:space="preserve">PPE appropriate for handler </w:t>
      </w:r>
      <w:r w:rsidRPr="00912DCC">
        <w:t>and activity</w:t>
      </w:r>
    </w:p>
    <w:p w:rsidR="00000000" w:rsidRPr="00912DCC" w:rsidP="00912DCC">
      <w:pPr>
        <w:pStyle w:val="ListBullet2"/>
      </w:pPr>
      <w:r w:rsidRPr="00912DCC">
        <w:t>live horses of varying size and shape, assessed as suitable for the skill and experience of the individual, as specified in the performance evidence</w:t>
      </w:r>
    </w:p>
    <w:p w:rsidR="00000000" w:rsidRPr="00912DCC" w:rsidP="00912DCC">
      <w:pPr>
        <w:pStyle w:val="ListBullet"/>
      </w:pPr>
      <w:r w:rsidRPr="00912DCC">
        <w:t>relationships:</w:t>
      </w:r>
    </w:p>
    <w:p w:rsidR="00000000" w:rsidRPr="00912DCC" w:rsidP="00912DCC">
      <w:pPr>
        <w:pStyle w:val="ListBullet2"/>
      </w:pPr>
      <w:r w:rsidRPr="00912DCC">
        <w:t>rider and/or client.</w:t>
      </w:r>
    </w:p>
    <w:p w:rsidR="00000000" w:rsidRPr="00912DCC" w:rsidP="00BF4D44">
      <w:pPr>
        <w:pStyle w:val="BodyText"/>
      </w:pPr>
      <w:r w:rsidRPr="00912DCC">
        <w:t xml:space="preserve">The </w:t>
      </w:r>
      <w:r w:rsidRPr="00912DCC">
        <w:rPr>
          <w:rStyle w:val="Emphasis"/>
        </w:rPr>
        <w:t>Companion Volume:</w:t>
      </w:r>
      <w:r w:rsidRPr="00912DCC">
        <w:t xml:space="preserve"> </w:t>
      </w:r>
      <w:r w:rsidRPr="00912DCC">
        <w:rPr>
          <w:rStyle w:val="Emphasis"/>
        </w:rPr>
        <w:t>User Guide: Safety in Equine Training</w:t>
      </w:r>
      <w:r w:rsidRPr="00912DCC">
        <w:t xml:space="preserve"> provides advice and sample templates to assist assessors with the risk assessments that should be undertaken to help ensure the safety of all involved in the assessment.</w:t>
      </w:r>
    </w:p>
    <w:p w:rsidR="00000000" w:rsidRPr="00912DCC" w:rsidP="00BF4D44">
      <w:pPr>
        <w:pStyle w:val="BodyText"/>
      </w:pPr>
      <w:r w:rsidRPr="00912DCC">
        <w:t>Assessors of this unit must satisfy the requirem</w:t>
      </w:r>
      <w:r w:rsidRPr="00912DCC">
        <w:t>ents for assessors in applicable vocational education and training legislation, frameworks and/or standards.</w:t>
      </w:r>
    </w:p>
    <w:p w:rsidR="00000000" w:rsidRPr="00912DCC" w:rsidP="00912DCC">
      <w:pPr>
        <w:pStyle w:val="Heading1"/>
      </w:pPr>
      <w:bookmarkStart w:id="13" w:name="O_1213276"/>
      <w:bookmarkEnd w:id="13"/>
      <w:r w:rsidRPr="00912DCC">
        <w:t>Links</w:t>
      </w:r>
    </w:p>
    <w:p w:rsidR="00000000" w:rsidRPr="00912DCC" w:rsidP="00BF4D44">
      <w:pPr>
        <w:pStyle w:val="BodyText"/>
      </w:pPr>
      <w:r w:rsidRPr="00912D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1483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12DCC" w:rsidP="00912DCC"/>
    <w:sectPr w:rsidSect="00912D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CC" w:rsidRPr="00BF4D44" w:rsidP="00BF4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44" w:rsidP="00912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F4D44" w:rsidP="00912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4D44" w:rsidP="00912D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CC" w:rsidP="00912D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D44">
      <w:t>Approved</w:t>
    </w:r>
    <w:r w:rsidR="00BF4D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D4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D44">
      <w:rPr>
        <w:noProof/>
      </w:rPr>
      <w:t>6</w:t>
    </w:r>
    <w:r>
      <w:rPr>
        <w:noProof/>
      </w:rPr>
      <w:fldChar w:fldCharType="end"/>
    </w:r>
  </w:p>
  <w:p w:rsidR="00912DCC" w:rsidP="00912D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D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D44">
      <w:t>Skills Insight</w:t>
    </w:r>
    <w:r w:rsidR="00BF4D44">
      <w:fldChar w:fldCharType="end"/>
    </w:r>
  </w:p>
  <w:p w:rsidR="00912DCC" w:rsidP="00912D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DCC" w:rsidRPr="00BF4D44" w:rsidP="00BF4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44" w:rsidRPr="002D2AF8" w:rsidP="00912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ACMEQU420 Fit and adjust bits and bridles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4D44" w:rsidP="00912D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DCC" w:rsidRPr="002D2AF8" w:rsidP="00912D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D44">
      <w:t>ACMEQU420 Fit and adjust bits and bridles</w:t>
    </w:r>
    <w:r w:rsidR="00BF4D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D44">
      <w:rPr>
        <w:noProof/>
      </w:rPr>
      <w:t>2 March 2025</w:t>
    </w:r>
    <w:r>
      <w:fldChar w:fldCharType="end"/>
    </w:r>
  </w:p>
  <w:p w:rsidR="00912DCC" w:rsidP="00912D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A8E7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A7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EEA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D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D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D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D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D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D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D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D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D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D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D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DCC"/>
  </w:style>
  <w:style w:type="character" w:customStyle="1" w:styleId="Heading1Char">
    <w:name w:val="Heading 1 Char"/>
    <w:basedOn w:val="DefaultParagraphFont"/>
    <w:link w:val="Heading1"/>
    <w:rsid w:val="00912D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D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D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D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2D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2DCC"/>
    <w:rPr>
      <w:i/>
    </w:rPr>
  </w:style>
  <w:style w:type="paragraph" w:customStyle="1" w:styleId="SuperHeading">
    <w:name w:val="SuperHeading"/>
    <w:basedOn w:val="Normal"/>
    <w:rsid w:val="00912D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D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2DCC"/>
    <w:rPr>
      <w:b/>
    </w:rPr>
  </w:style>
  <w:style w:type="character" w:customStyle="1" w:styleId="Heading2Char">
    <w:name w:val="Heading 2 Char"/>
    <w:basedOn w:val="DefaultParagraphFont"/>
    <w:link w:val="Heading2"/>
    <w:rsid w:val="00912D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D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D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D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D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D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D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D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D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D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D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D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D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D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D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D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D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D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2DCC"/>
    <w:rPr>
      <w:b/>
      <w:spacing w:val="0"/>
    </w:rPr>
  </w:style>
  <w:style w:type="paragraph" w:customStyle="1" w:styleId="SuperTitle">
    <w:name w:val="SuperTitle"/>
    <w:basedOn w:val="Title"/>
    <w:rsid w:val="00912D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D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D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D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D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D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D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D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D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D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D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D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D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D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D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DCC"/>
  </w:style>
  <w:style w:type="paragraph" w:styleId="TableofFigures">
    <w:name w:val="table of figures"/>
    <w:basedOn w:val="Normal"/>
    <w:next w:val="Normal"/>
    <w:semiHidden/>
    <w:rsid w:val="00912D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D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2DCC"/>
    <w:rPr>
      <w:rFonts w:ascii="Wingdings" w:hAnsi="Wingdings"/>
    </w:rPr>
  </w:style>
  <w:style w:type="paragraph" w:customStyle="1" w:styleId="TableHeading">
    <w:name w:val="Table Heading"/>
    <w:basedOn w:val="HeadingBase"/>
    <w:rsid w:val="00912D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DCC"/>
    <w:rPr>
      <w:color w:val="0033CC"/>
      <w:u w:val="none"/>
    </w:rPr>
  </w:style>
  <w:style w:type="paragraph" w:customStyle="1" w:styleId="BodyTextRight">
    <w:name w:val="Body Text Right"/>
    <w:basedOn w:val="BodyText"/>
    <w:rsid w:val="00912D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D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D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D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D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D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DCC"/>
    <w:rPr>
      <w:sz w:val="32"/>
    </w:rPr>
  </w:style>
  <w:style w:type="paragraph" w:customStyle="1" w:styleId="HeadingProcedure">
    <w:name w:val="Heading Procedure"/>
    <w:basedOn w:val="HeadingBase"/>
    <w:next w:val="Normal"/>
    <w:rsid w:val="00912D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DCC"/>
    <w:pPr>
      <w:spacing w:before="60" w:after="60"/>
    </w:pPr>
  </w:style>
  <w:style w:type="paragraph" w:styleId="ListContinue">
    <w:name w:val="List Continue"/>
    <w:basedOn w:val="List"/>
    <w:rsid w:val="00912DCC"/>
    <w:pPr>
      <w:ind w:firstLine="0"/>
    </w:pPr>
  </w:style>
  <w:style w:type="paragraph" w:customStyle="1" w:styleId="ListNote">
    <w:name w:val="List Note"/>
    <w:basedOn w:val="List"/>
    <w:rsid w:val="00912D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D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D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DCC"/>
    <w:rPr>
      <w:rFonts w:ascii="Courier New" w:hAnsi="Courier New"/>
    </w:rPr>
  </w:style>
  <w:style w:type="paragraph" w:customStyle="1" w:styleId="NoteBullet">
    <w:name w:val="Note Bullet"/>
    <w:basedOn w:val="Note"/>
    <w:rsid w:val="00912D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D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D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D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D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2D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D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DCC"/>
    <w:rPr>
      <w:b/>
      <w:smallCaps/>
    </w:rPr>
  </w:style>
  <w:style w:type="paragraph" w:customStyle="1" w:styleId="TableListNumber">
    <w:name w:val="Table List Number"/>
    <w:basedOn w:val="ListNumber"/>
    <w:rsid w:val="00912D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D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DCC"/>
    <w:pPr>
      <w:numPr>
        <w:numId w:val="9"/>
      </w:numPr>
    </w:pPr>
  </w:style>
  <w:style w:type="paragraph" w:customStyle="1" w:styleId="ListAlpha2">
    <w:name w:val="List Alpha 2"/>
    <w:basedOn w:val="List2"/>
    <w:rsid w:val="00912DCC"/>
    <w:pPr>
      <w:numPr>
        <w:numId w:val="8"/>
      </w:numPr>
    </w:pPr>
  </w:style>
  <w:style w:type="paragraph" w:styleId="List2">
    <w:name w:val="List 2"/>
    <w:basedOn w:val="BodyText"/>
    <w:rsid w:val="00912D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D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D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D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D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D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2DCC"/>
    <w:pPr>
      <w:numPr>
        <w:numId w:val="4"/>
      </w:numPr>
    </w:pPr>
  </w:style>
  <w:style w:type="paragraph" w:styleId="ListContinue2">
    <w:name w:val="List Continue 2"/>
    <w:basedOn w:val="List2"/>
    <w:rsid w:val="00912DCC"/>
    <w:pPr>
      <w:ind w:firstLine="0"/>
    </w:pPr>
  </w:style>
  <w:style w:type="paragraph" w:styleId="ListContinue3">
    <w:name w:val="List Continue 3"/>
    <w:basedOn w:val="List3"/>
    <w:rsid w:val="00912DCC"/>
    <w:pPr>
      <w:ind w:left="1021" w:firstLine="0"/>
    </w:pPr>
  </w:style>
  <w:style w:type="paragraph" w:styleId="ListContinue4">
    <w:name w:val="List Continue 4"/>
    <w:basedOn w:val="List4"/>
    <w:rsid w:val="00912DCC"/>
    <w:pPr>
      <w:ind w:firstLine="0"/>
    </w:pPr>
  </w:style>
  <w:style w:type="paragraph" w:styleId="ListContinue5">
    <w:name w:val="List Continue 5"/>
    <w:basedOn w:val="List5"/>
    <w:rsid w:val="00912DCC"/>
    <w:pPr>
      <w:ind w:firstLine="0"/>
    </w:pPr>
  </w:style>
  <w:style w:type="paragraph" w:styleId="ListNumber3">
    <w:name w:val="List Number 3"/>
    <w:basedOn w:val="List3"/>
    <w:rsid w:val="00912DCC"/>
    <w:pPr>
      <w:numPr>
        <w:numId w:val="5"/>
      </w:numPr>
    </w:pPr>
  </w:style>
  <w:style w:type="paragraph" w:styleId="ListNumber4">
    <w:name w:val="List Number 4"/>
    <w:basedOn w:val="List4"/>
    <w:rsid w:val="00912DCC"/>
    <w:pPr>
      <w:numPr>
        <w:numId w:val="6"/>
      </w:numPr>
    </w:pPr>
  </w:style>
  <w:style w:type="paragraph" w:styleId="ListNumber5">
    <w:name w:val="List Number 5"/>
    <w:basedOn w:val="List5"/>
    <w:rsid w:val="00912DCC"/>
    <w:pPr>
      <w:numPr>
        <w:numId w:val="7"/>
      </w:numPr>
    </w:pPr>
  </w:style>
  <w:style w:type="paragraph" w:styleId="BlockText">
    <w:name w:val="Block Text"/>
    <w:basedOn w:val="Normal"/>
    <w:rsid w:val="00912D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D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DCC"/>
    <w:rPr>
      <w:sz w:val="16"/>
      <w:vertAlign w:val="superscript"/>
    </w:rPr>
  </w:style>
  <w:style w:type="character" w:customStyle="1" w:styleId="Symbols">
    <w:name w:val="Symbols"/>
    <w:basedOn w:val="DefaultParagraphFont"/>
    <w:rsid w:val="00912DCC"/>
    <w:rPr>
      <w:rFonts w:ascii="Symbol" w:hAnsi="Symbol"/>
    </w:rPr>
  </w:style>
  <w:style w:type="character" w:customStyle="1" w:styleId="MenuOptions">
    <w:name w:val="Menu Options"/>
    <w:basedOn w:val="DefaultParagraphFont"/>
    <w:rsid w:val="00912D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DCC"/>
    <w:rPr>
      <w:b/>
    </w:rPr>
  </w:style>
  <w:style w:type="character" w:customStyle="1" w:styleId="Underlined">
    <w:name w:val="Underlined"/>
    <w:basedOn w:val="DefaultParagraphFont"/>
    <w:rsid w:val="00912DCC"/>
    <w:rPr>
      <w:u w:val="single"/>
    </w:rPr>
  </w:style>
  <w:style w:type="paragraph" w:customStyle="1" w:styleId="TableBodyTextRight">
    <w:name w:val="Table Body Text Right"/>
    <w:basedOn w:val="TableBodyText"/>
    <w:rsid w:val="00912D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DCC"/>
    <w:rPr>
      <w:sz w:val="18"/>
    </w:rPr>
  </w:style>
  <w:style w:type="paragraph" w:customStyle="1" w:styleId="BodySmallRight">
    <w:name w:val="Body Small Right"/>
    <w:basedOn w:val="BodyTextRight"/>
    <w:rsid w:val="00912DCC"/>
    <w:rPr>
      <w:sz w:val="18"/>
      <w:szCs w:val="18"/>
    </w:rPr>
  </w:style>
  <w:style w:type="paragraph" w:customStyle="1" w:styleId="MarginEdition">
    <w:name w:val="Margin Edition"/>
    <w:basedOn w:val="MarginNote"/>
    <w:rsid w:val="00912D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DCC"/>
    <w:rPr>
      <w:sz w:val="2"/>
      <w:szCs w:val="2"/>
    </w:rPr>
  </w:style>
  <w:style w:type="character" w:customStyle="1" w:styleId="Small">
    <w:name w:val="Small"/>
    <w:basedOn w:val="DefaultParagraphFont"/>
    <w:rsid w:val="00912DCC"/>
    <w:rPr>
      <w:sz w:val="16"/>
    </w:rPr>
  </w:style>
  <w:style w:type="paragraph" w:customStyle="1" w:styleId="WideTable">
    <w:name w:val="Wide Table"/>
    <w:basedOn w:val="Normal"/>
    <w:rsid w:val="00912D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DCC"/>
  </w:style>
  <w:style w:type="paragraph" w:styleId="Quote">
    <w:name w:val="Quote"/>
    <w:basedOn w:val="Heading1"/>
    <w:link w:val="QuoteChar"/>
    <w:qFormat/>
    <w:rsid w:val="00912D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D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DCC"/>
    <w:pPr>
      <w:pageBreakBefore/>
    </w:pPr>
  </w:style>
  <w:style w:type="paragraph" w:customStyle="1" w:styleId="Border">
    <w:name w:val="Border"/>
    <w:basedOn w:val="Normal"/>
    <w:qFormat/>
    <w:rsid w:val="00912D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D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D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D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D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D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D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D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D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DCC"/>
    <w:rPr>
      <w:u w:val="single"/>
    </w:rPr>
  </w:style>
  <w:style w:type="character" w:customStyle="1" w:styleId="BoldandItalics">
    <w:name w:val="Bold and Italics"/>
    <w:qFormat/>
    <w:rsid w:val="00912DCC"/>
    <w:rPr>
      <w:b/>
      <w:i/>
      <w:u w:val="none"/>
    </w:rPr>
  </w:style>
  <w:style w:type="paragraph" w:styleId="BalloonText">
    <w:name w:val="Balloon Text"/>
    <w:basedOn w:val="Normal"/>
    <w:link w:val="BalloonTextChar"/>
    <w:rsid w:val="00912D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D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D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D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D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D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D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4D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1553</Words>
  <Characters>9493</Characters>
  <Application>Microsoft Office Word</Application>
  <DocSecurity>0</DocSecurity>
  <Lines>296</Lines>
  <Paragraphs>230</Paragraphs>
  <ScaleCrop>false</ScaleCrop>
  <Company>Author-it Software Corporation Ltd.</Company>
  <LinksUpToDate>false</LinksUpToDate>
  <CharactersWithSpaces>10816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ACMEQU420 Fit and adjust bits and bridles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