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A18" w:rsidP="000D1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ACMEQU415 Relate musculoskeletal system to horse conformation and movement</w:t>
      </w:r>
      <w:r>
        <w:fldChar w:fldCharType="end"/>
      </w:r>
    </w:p>
    <w:p w:rsidR="000D1A18" w:rsidP="000D1A18">
      <w:pPr>
        <w:pStyle w:val="Version"/>
        <w:sectPr w:rsidSect="004D35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5AC" w:rsidP="004D35AC">
      <w:pPr>
        <w:pStyle w:val="SuperHeading"/>
      </w:pPr>
      <w:r w:rsidRPr="004D35AC">
        <w:t>Assessment Requirements for ACMEQU415 Relate musculoskeletal system to horse conformation and movement</w:t>
      </w:r>
    </w:p>
    <w:p w:rsidR="00000000" w:rsidRPr="004D35AC" w:rsidP="004D35AC">
      <w:pPr>
        <w:pStyle w:val="Heading1"/>
      </w:pPr>
      <w:bookmarkStart w:id="1" w:name="O_1213175"/>
      <w:bookmarkEnd w:id="1"/>
      <w:r w:rsidRPr="004D35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AC">
            <w:pPr>
              <w:pStyle w:val="BodyTextBold"/>
              <w:rPr>
                <w:lang w:val="en-NZ"/>
              </w:rPr>
            </w:pPr>
            <w:r w:rsidRPr="004D35A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AC">
            <w:pPr>
              <w:pStyle w:val="BodyTextBold"/>
              <w:rPr>
                <w:lang w:val="en-NZ"/>
              </w:rPr>
            </w:pPr>
            <w:r w:rsidRPr="004D35AC">
              <w:t>Comments</w:t>
            </w:r>
          </w:p>
        </w:tc>
      </w:tr>
      <w:tr w:rsidTr="004D3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AC">
            <w:pPr>
              <w:pStyle w:val="BodyText"/>
              <w:rPr>
                <w:lang w:val="en-NZ"/>
              </w:rPr>
            </w:pPr>
            <w:r w:rsidRPr="004D35A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5AC" w:rsidP="004D35AC">
            <w:pPr>
              <w:pStyle w:val="BodyText"/>
            </w:pPr>
            <w:r w:rsidRPr="004D35AC">
              <w:t>This version released with ACM Animal Care and Management Training Package Version 5.0.</w:t>
            </w:r>
          </w:p>
        </w:tc>
      </w:tr>
    </w:tbl>
    <w:p w:rsidR="00000000" w:rsidRPr="004D35AC" w:rsidP="004D35AC">
      <w:pPr>
        <w:pStyle w:val="BodyText"/>
      </w:pPr>
    </w:p>
    <w:p w:rsidR="00000000" w:rsidRPr="004D35AC" w:rsidP="004D35AC">
      <w:pPr>
        <w:pStyle w:val="AllowPageBreak"/>
      </w:pPr>
    </w:p>
    <w:p w:rsidR="00000000" w:rsidRPr="004D35AC" w:rsidP="004D35AC">
      <w:pPr>
        <w:pStyle w:val="Heading1"/>
      </w:pPr>
      <w:bookmarkStart w:id="2" w:name="O_1213176"/>
      <w:bookmarkEnd w:id="2"/>
      <w:r w:rsidRPr="004D35AC">
        <w:t>Performance Evidence</w:t>
      </w:r>
    </w:p>
    <w:p w:rsidR="00000000" w:rsidRPr="004D35AC" w:rsidP="000D1A18">
      <w:pPr>
        <w:pStyle w:val="BodyText"/>
      </w:pPr>
      <w:r w:rsidRPr="004D35AC">
        <w:t>An individual demonstrating competency must satisfy all of the elements and performance criteria in this unit.</w:t>
      </w:r>
    </w:p>
    <w:p w:rsidR="00000000" w:rsidRPr="004D35AC" w:rsidP="000D1A18">
      <w:pPr>
        <w:pStyle w:val="BodyText"/>
      </w:pPr>
      <w:r w:rsidRPr="004D35AC">
        <w:t>There must be e</w:t>
      </w:r>
      <w:r w:rsidRPr="004D35AC">
        <w:t>vidence that the individual has:</w:t>
      </w:r>
    </w:p>
    <w:p w:rsidR="00000000" w:rsidRPr="004D35AC" w:rsidP="004D35AC">
      <w:pPr>
        <w:pStyle w:val="ListBullet"/>
      </w:pPr>
      <w:r w:rsidRPr="004D35AC">
        <w:t>observed and examined the physical condition, conformation and movement of at least four different horses, including:</w:t>
      </w:r>
    </w:p>
    <w:p w:rsidR="00000000" w:rsidRPr="004D35AC" w:rsidP="004D35AC">
      <w:pPr>
        <w:pStyle w:val="ListBullet2"/>
      </w:pPr>
      <w:r w:rsidRPr="004D35AC">
        <w:t>at least one foal or young horse under two years of age</w:t>
      </w:r>
    </w:p>
    <w:p w:rsidR="00000000" w:rsidRPr="004D35AC" w:rsidP="004D35AC">
      <w:pPr>
        <w:pStyle w:val="ListBullet2"/>
      </w:pPr>
      <w:r w:rsidRPr="004D35AC">
        <w:t>at least one horse requiring recommendations for treatment or referral to an equine service provider</w:t>
      </w:r>
    </w:p>
    <w:p w:rsidR="00000000" w:rsidRPr="004D35AC" w:rsidP="004D35AC">
      <w:pPr>
        <w:pStyle w:val="ListBullet2"/>
      </w:pPr>
      <w:r w:rsidRPr="004D35AC">
        <w:t xml:space="preserve">at least one horse requiring recommendations for preparation for intended purpose </w:t>
      </w:r>
    </w:p>
    <w:p w:rsidR="00000000" w:rsidRPr="004D35AC" w:rsidP="004D35AC">
      <w:pPr>
        <w:pStyle w:val="ListBullet"/>
      </w:pPr>
      <w:r w:rsidRPr="004D35AC">
        <w:t>handled and interacted with each horse safely using low stress techniqu</w:t>
      </w:r>
      <w:r w:rsidRPr="004D35AC">
        <w:t>es during examinations and observations</w:t>
      </w:r>
    </w:p>
    <w:p w:rsidR="00000000" w:rsidRPr="004D35AC" w:rsidP="004D35AC">
      <w:pPr>
        <w:pStyle w:val="ListBullet"/>
      </w:pPr>
      <w:r w:rsidRPr="004D35AC">
        <w:t>provided a report on each horse, covering:</w:t>
      </w:r>
    </w:p>
    <w:p w:rsidR="00000000" w:rsidRPr="004D35AC" w:rsidP="004D35AC">
      <w:pPr>
        <w:pStyle w:val="ListBullet2"/>
      </w:pPr>
      <w:r w:rsidRPr="004D35AC">
        <w:t>desirable and undesirable conformational features</w:t>
      </w:r>
    </w:p>
    <w:p w:rsidR="00000000" w:rsidRPr="004D35AC" w:rsidP="004D35AC">
      <w:pPr>
        <w:pStyle w:val="ListBullet2"/>
      </w:pPr>
      <w:r w:rsidRPr="004D35AC">
        <w:t>analysis of movement and gait</w:t>
      </w:r>
    </w:p>
    <w:p w:rsidR="00000000" w:rsidRPr="004D35AC" w:rsidP="004D35AC">
      <w:pPr>
        <w:pStyle w:val="ListBullet2"/>
      </w:pPr>
      <w:r w:rsidRPr="004D35AC">
        <w:t>relationship of physical features to intended purpose</w:t>
      </w:r>
    </w:p>
    <w:p w:rsidR="00000000" w:rsidRPr="004D35AC" w:rsidP="004D35AC">
      <w:pPr>
        <w:pStyle w:val="ListBullet2"/>
      </w:pPr>
      <w:r w:rsidRPr="004D35AC">
        <w:t>recommendations for improved performan</w:t>
      </w:r>
      <w:r w:rsidRPr="004D35AC">
        <w:t>ce or referral to an equine service provider, if appropriate.</w:t>
      </w:r>
    </w:p>
    <w:p w:rsidR="00000000" w:rsidRPr="004D35AC" w:rsidP="004D35AC">
      <w:pPr>
        <w:pStyle w:val="AllowPageBreak"/>
      </w:pPr>
    </w:p>
    <w:p w:rsidR="00000000" w:rsidRPr="004D35AC" w:rsidP="004D35AC">
      <w:pPr>
        <w:pStyle w:val="Heading1"/>
      </w:pPr>
      <w:bookmarkStart w:id="3" w:name="O_1213177"/>
      <w:bookmarkEnd w:id="3"/>
      <w:r w:rsidRPr="004D35AC">
        <w:t>Knowledge Evidence</w:t>
      </w:r>
    </w:p>
    <w:p w:rsidR="00000000" w:rsidRPr="004D35AC" w:rsidP="000D1A18">
      <w:pPr>
        <w:pStyle w:val="BodyText"/>
      </w:pPr>
      <w:r w:rsidRPr="004D35AC">
        <w:t>An individual must be able to demonstrate the knowledge required to perform the tasks outlined in the elements and performance criteria of this unit. This i</w:t>
      </w:r>
      <w:r w:rsidRPr="004D35AC">
        <w:t>ncludes knowledge of:</w:t>
      </w:r>
    </w:p>
    <w:p w:rsidR="00000000" w:rsidRPr="004D35AC" w:rsidP="004D35AC">
      <w:pPr>
        <w:pStyle w:val="ListBullet"/>
      </w:pPr>
      <w:r w:rsidRPr="004D35AC">
        <w:t>horse musculoskeletal system, including:</w:t>
      </w:r>
    </w:p>
    <w:p w:rsidR="00000000" w:rsidRPr="004D35AC" w:rsidP="004D35AC">
      <w:pPr>
        <w:pStyle w:val="ListBullet2"/>
      </w:pPr>
      <w:r w:rsidRPr="004D35AC">
        <w:t xml:space="preserve">bones, joints and bony landmarks </w:t>
      </w:r>
    </w:p>
    <w:p w:rsidR="00000000" w:rsidRPr="004D35AC" w:rsidP="004D35AC">
      <w:pPr>
        <w:pStyle w:val="ListBullet2"/>
      </w:pPr>
      <w:r w:rsidRPr="004D35AC">
        <w:t>key function and features of the equine fore and hind limbs, including distal limb and hoof capsule</w:t>
      </w:r>
    </w:p>
    <w:p w:rsidR="00000000" w:rsidRPr="004D35AC" w:rsidP="004D35AC">
      <w:pPr>
        <w:pStyle w:val="ListBullet2"/>
      </w:pPr>
      <w:r w:rsidRPr="004D35AC">
        <w:t xml:space="preserve">key muscles and their actions, origin and insertion points </w:t>
      </w:r>
    </w:p>
    <w:p w:rsidR="00000000" w:rsidRPr="004D35AC" w:rsidP="004D35AC">
      <w:pPr>
        <w:pStyle w:val="ListBullet2"/>
      </w:pPr>
      <w:r w:rsidRPr="004D35AC">
        <w:t xml:space="preserve">location of deep and superficial muscles </w:t>
      </w:r>
    </w:p>
    <w:p w:rsidR="00000000" w:rsidRPr="004D35AC" w:rsidP="004D35AC">
      <w:pPr>
        <w:pStyle w:val="ListBullet2"/>
      </w:pPr>
      <w:r w:rsidRPr="004D35AC">
        <w:t>location of tendons, ligaments and soft tissues</w:t>
      </w:r>
    </w:p>
    <w:p w:rsidR="00000000" w:rsidRPr="004D35AC" w:rsidP="004D35AC">
      <w:pPr>
        <w:pStyle w:val="ListBullet2"/>
      </w:pPr>
      <w:r w:rsidRPr="004D35AC">
        <w:t xml:space="preserve">function and anatomy of fascial sheaths </w:t>
      </w:r>
    </w:p>
    <w:p w:rsidR="00000000" w:rsidRPr="004D35AC" w:rsidP="004D35AC">
      <w:pPr>
        <w:pStyle w:val="ListBullet"/>
      </w:pPr>
      <w:r w:rsidRPr="004D35AC">
        <w:t>key anatomical and physiological terminology used to describe th</w:t>
      </w:r>
      <w:r w:rsidRPr="004D35AC">
        <w:t>e equine musculoskeletal system</w:t>
      </w:r>
    </w:p>
    <w:p w:rsidR="00000000" w:rsidRPr="004D35AC" w:rsidP="004D35AC">
      <w:pPr>
        <w:pStyle w:val="ListBullet"/>
      </w:pPr>
      <w:r w:rsidRPr="004D35AC">
        <w:t>changes or impacts on horse musculoskeletal system, including:</w:t>
      </w:r>
    </w:p>
    <w:p w:rsidR="00000000" w:rsidRPr="004D35AC" w:rsidP="004D35AC">
      <w:pPr>
        <w:pStyle w:val="ListBullet2"/>
      </w:pPr>
      <w:r w:rsidRPr="004D35AC">
        <w:t xml:space="preserve">age and growth </w:t>
      </w:r>
    </w:p>
    <w:p w:rsidR="00000000" w:rsidRPr="004D35AC" w:rsidP="004D35AC">
      <w:pPr>
        <w:pStyle w:val="ListBullet2"/>
      </w:pPr>
      <w:r w:rsidRPr="004D35AC">
        <w:t>exercise, training and performance</w:t>
      </w:r>
    </w:p>
    <w:p w:rsidR="00000000" w:rsidRPr="004D35AC" w:rsidP="004D35AC">
      <w:pPr>
        <w:pStyle w:val="ListBullet2"/>
      </w:pPr>
      <w:r w:rsidRPr="004D35AC">
        <w:t>ailments and injury</w:t>
      </w:r>
    </w:p>
    <w:p w:rsidR="00000000" w:rsidRPr="004D35AC" w:rsidP="004D35AC">
      <w:pPr>
        <w:pStyle w:val="ListBullet"/>
      </w:pPr>
      <w:r w:rsidRPr="004D35AC">
        <w:t>horse conformation, including:</w:t>
      </w:r>
    </w:p>
    <w:p w:rsidR="00000000" w:rsidRPr="004D35AC" w:rsidP="004D35AC">
      <w:pPr>
        <w:pStyle w:val="ListBullet2"/>
      </w:pPr>
      <w:r w:rsidRPr="004D35AC">
        <w:t>techniques for analysing conformation</w:t>
      </w:r>
    </w:p>
    <w:p w:rsidR="00000000" w:rsidRPr="004D35AC" w:rsidP="004D35AC">
      <w:pPr>
        <w:pStyle w:val="ListBullet2"/>
      </w:pPr>
      <w:r w:rsidRPr="004D35AC">
        <w:t>desirable and unde</w:t>
      </w:r>
      <w:r w:rsidRPr="004D35AC">
        <w:t xml:space="preserve">sirable conformation characteristics </w:t>
      </w:r>
    </w:p>
    <w:p w:rsidR="00000000" w:rsidRPr="004D35AC" w:rsidP="004D35AC">
      <w:pPr>
        <w:pStyle w:val="ListBullet2"/>
      </w:pPr>
      <w:r w:rsidRPr="004D35AC">
        <w:t>horse breeds, conformation characteristics and breed standards of excellence</w:t>
      </w:r>
    </w:p>
    <w:p w:rsidR="00000000" w:rsidRPr="004D35AC" w:rsidP="004D35AC">
      <w:pPr>
        <w:pStyle w:val="ListBullet2"/>
      </w:pPr>
      <w:r w:rsidRPr="004D35AC">
        <w:t>performance horse sports requirements relevant to conformation</w:t>
      </w:r>
    </w:p>
    <w:p w:rsidR="00000000" w:rsidRPr="004D35AC" w:rsidP="004D35AC">
      <w:pPr>
        <w:pStyle w:val="ListBullet2"/>
      </w:pPr>
      <w:r w:rsidRPr="004D35AC">
        <w:t>industry standard conformation terminology</w:t>
      </w:r>
    </w:p>
    <w:p w:rsidR="00000000" w:rsidRPr="004D35AC" w:rsidP="004D35AC">
      <w:pPr>
        <w:pStyle w:val="ListBullet"/>
      </w:pPr>
      <w:r w:rsidRPr="004D35AC">
        <w:t>fundamentals of biomechanics and key concepts relevant to horse movement, including:</w:t>
      </w:r>
    </w:p>
    <w:p w:rsidR="00000000" w:rsidRPr="004D35AC" w:rsidP="004D35AC">
      <w:pPr>
        <w:pStyle w:val="ListBullet2"/>
      </w:pPr>
      <w:r w:rsidRPr="004D35AC">
        <w:t>movement of body</w:t>
      </w:r>
    </w:p>
    <w:p w:rsidR="00000000" w:rsidRPr="004D35AC" w:rsidP="004D35AC">
      <w:pPr>
        <w:pStyle w:val="ListBullet2"/>
      </w:pPr>
      <w:r w:rsidRPr="004D35AC">
        <w:t>balance</w:t>
      </w:r>
    </w:p>
    <w:p w:rsidR="00000000" w:rsidRPr="004D35AC" w:rsidP="004D35AC">
      <w:pPr>
        <w:pStyle w:val="ListBullet2"/>
      </w:pPr>
      <w:r w:rsidRPr="004D35AC">
        <w:t xml:space="preserve">speed and acceleration </w:t>
      </w:r>
    </w:p>
    <w:p w:rsidR="00000000" w:rsidRPr="004D35AC" w:rsidP="004D35AC">
      <w:pPr>
        <w:pStyle w:val="ListBullet"/>
      </w:pPr>
      <w:r w:rsidRPr="004D35AC">
        <w:t>horse gaits, including:</w:t>
      </w:r>
    </w:p>
    <w:p w:rsidR="00000000" w:rsidRPr="004D35AC" w:rsidP="004D35AC">
      <w:pPr>
        <w:pStyle w:val="ListBullet2"/>
      </w:pPr>
      <w:r w:rsidRPr="004D35AC">
        <w:t>steps and strides</w:t>
      </w:r>
    </w:p>
    <w:p w:rsidR="00000000" w:rsidRPr="004D35AC" w:rsidP="004D35AC">
      <w:pPr>
        <w:pStyle w:val="ListBullet2"/>
      </w:pPr>
      <w:r w:rsidRPr="004D35AC">
        <w:t>natural gaits – walk, trot, canter/lope, gallop and back</w:t>
      </w:r>
    </w:p>
    <w:p w:rsidR="00000000" w:rsidRPr="004D35AC" w:rsidP="004D35AC">
      <w:pPr>
        <w:pStyle w:val="ListBullet2"/>
      </w:pPr>
      <w:r w:rsidRPr="004D35AC">
        <w:t>ambling or artificia</w:t>
      </w:r>
      <w:r w:rsidRPr="004D35AC">
        <w:t>l gaits generally requiring training</w:t>
      </w:r>
    </w:p>
    <w:p w:rsidR="00000000" w:rsidRPr="004D35AC" w:rsidP="004D35AC">
      <w:pPr>
        <w:pStyle w:val="ListBullet2"/>
      </w:pPr>
      <w:r w:rsidRPr="004D35AC">
        <w:t>recognition of asymmetry, uneven gait</w:t>
      </w:r>
    </w:p>
    <w:p w:rsidR="00000000" w:rsidRPr="004D35AC" w:rsidP="004D35AC">
      <w:pPr>
        <w:pStyle w:val="ListBullet"/>
      </w:pPr>
      <w:r w:rsidRPr="004D35AC">
        <w:t>circumstances that require referral to relevant equine service provider, including:</w:t>
      </w:r>
    </w:p>
    <w:p w:rsidR="00000000" w:rsidRPr="004D35AC" w:rsidP="004D35AC">
      <w:pPr>
        <w:pStyle w:val="ListBullet2"/>
      </w:pPr>
      <w:r w:rsidRPr="004D35AC">
        <w:t>veterinarian</w:t>
      </w:r>
    </w:p>
    <w:p w:rsidR="00000000" w:rsidRPr="004D35AC" w:rsidP="004D35AC">
      <w:pPr>
        <w:pStyle w:val="ListBullet2"/>
      </w:pPr>
      <w:r w:rsidRPr="004D35AC">
        <w:t>farrier</w:t>
      </w:r>
    </w:p>
    <w:p w:rsidR="00000000" w:rsidRPr="004D35AC" w:rsidP="004D35AC">
      <w:pPr>
        <w:pStyle w:val="ListBullet2"/>
      </w:pPr>
      <w:r w:rsidRPr="004D35AC">
        <w:t>equine massage therapist or other body worker</w:t>
      </w:r>
    </w:p>
    <w:p w:rsidR="00000000" w:rsidRPr="004D35AC" w:rsidP="004D35AC">
      <w:pPr>
        <w:pStyle w:val="ListBullet2"/>
      </w:pPr>
      <w:r w:rsidRPr="004D35AC">
        <w:t xml:space="preserve">gear fitter and checker </w:t>
      </w:r>
    </w:p>
    <w:p w:rsidR="00000000" w:rsidRPr="004D35AC" w:rsidP="004D35AC">
      <w:pPr>
        <w:pStyle w:val="ListBullet2"/>
      </w:pPr>
      <w:r w:rsidRPr="004D35AC">
        <w:t>equ</w:t>
      </w:r>
      <w:r w:rsidRPr="004D35AC">
        <w:t>ine dental technician</w:t>
      </w:r>
    </w:p>
    <w:p w:rsidR="00000000" w:rsidRPr="004D35AC" w:rsidP="004D35AC">
      <w:pPr>
        <w:pStyle w:val="ListBullet"/>
      </w:pPr>
      <w:r w:rsidRPr="004D35AC">
        <w:t>workplace health and safety practices, including:</w:t>
      </w:r>
    </w:p>
    <w:p w:rsidR="00000000" w:rsidRPr="004D35AC" w:rsidP="004D35AC">
      <w:pPr>
        <w:pStyle w:val="ListBullet2"/>
      </w:pPr>
      <w:r w:rsidRPr="004D35AC">
        <w:t>risk assessment and control measures</w:t>
      </w:r>
    </w:p>
    <w:p w:rsidR="00000000" w:rsidRPr="004D35AC" w:rsidP="004D35AC">
      <w:pPr>
        <w:pStyle w:val="ListBullet2"/>
      </w:pPr>
      <w:r w:rsidRPr="004D35AC">
        <w:t>safe handling and interactions with horses</w:t>
      </w:r>
    </w:p>
    <w:p w:rsidR="00000000" w:rsidRPr="004D35AC" w:rsidP="004D35AC">
      <w:pPr>
        <w:pStyle w:val="ListBullet2"/>
      </w:pPr>
      <w:r w:rsidRPr="004D35AC">
        <w:t>use of personal protective equipment (PPE)</w:t>
      </w:r>
    </w:p>
    <w:p w:rsidR="00000000" w:rsidRPr="004D35AC" w:rsidP="004D35AC">
      <w:pPr>
        <w:pStyle w:val="ListBullet2"/>
      </w:pPr>
      <w:r w:rsidRPr="004D35AC">
        <w:t>issues related to controlled and uncontrolled environments</w:t>
      </w:r>
    </w:p>
    <w:p w:rsidR="00000000" w:rsidRPr="004D35AC" w:rsidP="004D35AC">
      <w:pPr>
        <w:pStyle w:val="ListBullet"/>
      </w:pPr>
      <w:r w:rsidRPr="004D35AC">
        <w:t>key requirements of animal welfare standards, policies and procedures relevant to the safe, humane and ethical care of horses, including an overview of concept of social licence to operate.</w:t>
      </w:r>
    </w:p>
    <w:p w:rsidR="00000000" w:rsidRPr="004D35AC" w:rsidP="004D35AC">
      <w:pPr>
        <w:pStyle w:val="AllowPageBreak"/>
      </w:pPr>
    </w:p>
    <w:p w:rsidR="00000000" w:rsidRPr="004D35AC" w:rsidP="004D35AC">
      <w:pPr>
        <w:pStyle w:val="Heading1"/>
      </w:pPr>
      <w:bookmarkStart w:id="4" w:name="O_1213178"/>
      <w:bookmarkEnd w:id="4"/>
      <w:r w:rsidRPr="004D35AC">
        <w:t>Assessment Conditions</w:t>
      </w:r>
    </w:p>
    <w:p w:rsidR="00000000" w:rsidRPr="004D35AC" w:rsidP="000D1A18">
      <w:pPr>
        <w:pStyle w:val="BodyText"/>
      </w:pPr>
      <w:r w:rsidRPr="004D35AC">
        <w:t>Assessment of the skills</w:t>
      </w:r>
      <w:r w:rsidRPr="004D35AC">
        <w:t xml:space="preserve"> in this unit of competency must take place under the following conditions:</w:t>
      </w:r>
    </w:p>
    <w:p w:rsidR="00000000" w:rsidRPr="004D35AC" w:rsidP="004D35AC">
      <w:pPr>
        <w:pStyle w:val="ListBullet"/>
      </w:pPr>
      <w:r w:rsidRPr="004D35AC">
        <w:t>physical conditions:</w:t>
      </w:r>
    </w:p>
    <w:p w:rsidR="00000000" w:rsidRPr="004D35AC" w:rsidP="004D35AC">
      <w:pPr>
        <w:pStyle w:val="ListBullet2"/>
      </w:pPr>
      <w:r w:rsidRPr="004D35AC">
        <w:t>an equine workplace or an environment that accurately represents workplace conditions</w:t>
      </w:r>
    </w:p>
    <w:p w:rsidR="00000000" w:rsidRPr="004D35AC" w:rsidP="004D35AC">
      <w:pPr>
        <w:pStyle w:val="ListBullet"/>
      </w:pPr>
      <w:r w:rsidRPr="004D35AC">
        <w:t>resources, equipment and materials:</w:t>
      </w:r>
    </w:p>
    <w:p w:rsidR="00000000" w:rsidRPr="004D35AC" w:rsidP="004D35AC">
      <w:pPr>
        <w:pStyle w:val="ListBullet2"/>
      </w:pPr>
      <w:r w:rsidRPr="004D35AC">
        <w:t xml:space="preserve">various live horses as specified </w:t>
      </w:r>
      <w:r w:rsidRPr="004D35AC">
        <w:t>in the performance evidence, assessed as suitable for the experience and skill of the individual</w:t>
      </w:r>
    </w:p>
    <w:p w:rsidR="00000000" w:rsidRPr="004D35AC" w:rsidP="004D35AC">
      <w:pPr>
        <w:pStyle w:val="ListBullet2"/>
      </w:pPr>
      <w:r w:rsidRPr="004D35AC">
        <w:t>appropriate gear for horse and PPE for handler.</w:t>
      </w:r>
    </w:p>
    <w:p w:rsidR="00000000" w:rsidRPr="004D35AC" w:rsidP="000D1A18">
      <w:pPr>
        <w:pStyle w:val="BodyText"/>
      </w:pPr>
      <w:r w:rsidRPr="004D35AC">
        <w:t xml:space="preserve">The </w:t>
      </w:r>
      <w:r w:rsidRPr="004D35AC">
        <w:rPr>
          <w:rStyle w:val="Emphasis"/>
        </w:rPr>
        <w:t>Companion Volume:</w:t>
      </w:r>
      <w:r w:rsidRPr="004D35AC">
        <w:t xml:space="preserve"> </w:t>
      </w:r>
      <w:r w:rsidRPr="004D35AC">
        <w:rPr>
          <w:rStyle w:val="Emphasis"/>
        </w:rPr>
        <w:t>User Guide: Safety in Equine Training</w:t>
      </w:r>
      <w:r w:rsidRPr="004D35AC">
        <w:t xml:space="preserve"> provides advice and sample templates to assist assessors with the risk assessments that should be undertaken to help ensure the safety of all involved in the assessment.</w:t>
      </w:r>
    </w:p>
    <w:p w:rsidR="00000000" w:rsidRPr="004D35AC" w:rsidP="000D1A18">
      <w:pPr>
        <w:pStyle w:val="BodyText"/>
      </w:pPr>
      <w:r w:rsidRPr="004D35AC">
        <w:t>Assessors of this unit must satisfy the requirements for assessors in applicable voca</w:t>
      </w:r>
      <w:r w:rsidRPr="004D35AC">
        <w:t>tional education and training legislation, frameworks and/or standards.</w:t>
      </w:r>
    </w:p>
    <w:p w:rsidR="00000000" w:rsidRPr="004D35AC" w:rsidP="004D35AC">
      <w:pPr>
        <w:pStyle w:val="Heading1"/>
      </w:pPr>
      <w:bookmarkStart w:id="5" w:name="O_1213181"/>
      <w:bookmarkEnd w:id="5"/>
      <w:r w:rsidRPr="004D35AC">
        <w:t>Links</w:t>
      </w:r>
    </w:p>
    <w:p w:rsidR="00000000" w:rsidRPr="004D35AC" w:rsidP="000D1A18">
      <w:pPr>
        <w:pStyle w:val="BodyText"/>
      </w:pPr>
      <w:r w:rsidRPr="004D35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4751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D35AC" w:rsidP="004D35AC"/>
    <w:sectPr w:rsidSect="004D35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AC" w:rsidRPr="000D1A18" w:rsidP="000D1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18" w:rsidP="004D35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1A18" w:rsidP="004D35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1A18" w:rsidP="004D35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5AC" w:rsidRPr="000D1A18" w:rsidP="000D1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18" w:rsidRPr="002D2AF8" w:rsidP="004D35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ACMEQU415 Relate musculoskeletal system to horse conformation and movement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D1A18" w:rsidP="004D35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1258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38C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66F8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5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5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5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5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5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5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5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5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5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5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5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5AC"/>
  </w:style>
  <w:style w:type="character" w:customStyle="1" w:styleId="Heading1Char">
    <w:name w:val="Heading 1 Char"/>
    <w:basedOn w:val="DefaultParagraphFont"/>
    <w:link w:val="Heading1"/>
    <w:rsid w:val="004D35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5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5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5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35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35AC"/>
    <w:rPr>
      <w:i/>
    </w:rPr>
  </w:style>
  <w:style w:type="paragraph" w:customStyle="1" w:styleId="SuperHeading">
    <w:name w:val="SuperHeading"/>
    <w:basedOn w:val="Normal"/>
    <w:rsid w:val="004D35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5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35AC"/>
    <w:rPr>
      <w:b/>
    </w:rPr>
  </w:style>
  <w:style w:type="character" w:customStyle="1" w:styleId="Heading2Char">
    <w:name w:val="Heading 2 Char"/>
    <w:basedOn w:val="DefaultParagraphFont"/>
    <w:link w:val="Heading2"/>
    <w:rsid w:val="004D35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5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5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5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5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5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5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5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5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5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5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5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5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5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5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5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35AC"/>
    <w:rPr>
      <w:b/>
      <w:spacing w:val="0"/>
    </w:rPr>
  </w:style>
  <w:style w:type="paragraph" w:customStyle="1" w:styleId="SuperTitle">
    <w:name w:val="SuperTitle"/>
    <w:basedOn w:val="Title"/>
    <w:rsid w:val="004D35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5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5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5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5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5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5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5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5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5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5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5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5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5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5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5AC"/>
  </w:style>
  <w:style w:type="paragraph" w:styleId="TableofFigures">
    <w:name w:val="table of figures"/>
    <w:basedOn w:val="Normal"/>
    <w:next w:val="Normal"/>
    <w:semiHidden/>
    <w:rsid w:val="004D35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5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35AC"/>
    <w:rPr>
      <w:rFonts w:ascii="Wingdings" w:hAnsi="Wingdings"/>
    </w:rPr>
  </w:style>
  <w:style w:type="paragraph" w:customStyle="1" w:styleId="TableHeading">
    <w:name w:val="Table Heading"/>
    <w:basedOn w:val="HeadingBase"/>
    <w:rsid w:val="004D35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5AC"/>
    <w:rPr>
      <w:color w:val="0033CC"/>
      <w:u w:val="none"/>
    </w:rPr>
  </w:style>
  <w:style w:type="paragraph" w:customStyle="1" w:styleId="BodyTextRight">
    <w:name w:val="Body Text Right"/>
    <w:basedOn w:val="BodyText"/>
    <w:rsid w:val="004D35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5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5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5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5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5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5AC"/>
    <w:rPr>
      <w:sz w:val="32"/>
    </w:rPr>
  </w:style>
  <w:style w:type="paragraph" w:customStyle="1" w:styleId="HeadingProcedure">
    <w:name w:val="Heading Procedure"/>
    <w:basedOn w:val="HeadingBase"/>
    <w:next w:val="Normal"/>
    <w:rsid w:val="004D35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5AC"/>
    <w:pPr>
      <w:spacing w:before="60" w:after="60"/>
    </w:pPr>
  </w:style>
  <w:style w:type="paragraph" w:styleId="ListContinue">
    <w:name w:val="List Continue"/>
    <w:basedOn w:val="List"/>
    <w:rsid w:val="004D35AC"/>
    <w:pPr>
      <w:ind w:firstLine="0"/>
    </w:pPr>
  </w:style>
  <w:style w:type="paragraph" w:customStyle="1" w:styleId="ListNote">
    <w:name w:val="List Note"/>
    <w:basedOn w:val="List"/>
    <w:rsid w:val="004D35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5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5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5AC"/>
    <w:rPr>
      <w:rFonts w:ascii="Courier New" w:hAnsi="Courier New"/>
    </w:rPr>
  </w:style>
  <w:style w:type="paragraph" w:customStyle="1" w:styleId="NoteBullet">
    <w:name w:val="Note Bullet"/>
    <w:basedOn w:val="Note"/>
    <w:rsid w:val="004D35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5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5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5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5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35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5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5AC"/>
    <w:rPr>
      <w:b/>
      <w:smallCaps/>
    </w:rPr>
  </w:style>
  <w:style w:type="paragraph" w:customStyle="1" w:styleId="TableListNumber">
    <w:name w:val="Table List Number"/>
    <w:basedOn w:val="ListNumber"/>
    <w:rsid w:val="004D35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5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5AC"/>
    <w:pPr>
      <w:numPr>
        <w:numId w:val="9"/>
      </w:numPr>
    </w:pPr>
  </w:style>
  <w:style w:type="paragraph" w:customStyle="1" w:styleId="ListAlpha2">
    <w:name w:val="List Alpha 2"/>
    <w:basedOn w:val="List2"/>
    <w:rsid w:val="004D35AC"/>
    <w:pPr>
      <w:numPr>
        <w:numId w:val="8"/>
      </w:numPr>
    </w:pPr>
  </w:style>
  <w:style w:type="paragraph" w:styleId="List2">
    <w:name w:val="List 2"/>
    <w:basedOn w:val="BodyText"/>
    <w:rsid w:val="004D35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5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5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5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5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5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35AC"/>
    <w:pPr>
      <w:numPr>
        <w:numId w:val="4"/>
      </w:numPr>
    </w:pPr>
  </w:style>
  <w:style w:type="paragraph" w:styleId="ListContinue2">
    <w:name w:val="List Continue 2"/>
    <w:basedOn w:val="List2"/>
    <w:rsid w:val="004D35AC"/>
    <w:pPr>
      <w:ind w:firstLine="0"/>
    </w:pPr>
  </w:style>
  <w:style w:type="paragraph" w:styleId="ListContinue3">
    <w:name w:val="List Continue 3"/>
    <w:basedOn w:val="List3"/>
    <w:rsid w:val="004D35AC"/>
    <w:pPr>
      <w:ind w:left="1021" w:firstLine="0"/>
    </w:pPr>
  </w:style>
  <w:style w:type="paragraph" w:styleId="ListContinue4">
    <w:name w:val="List Continue 4"/>
    <w:basedOn w:val="List4"/>
    <w:rsid w:val="004D35AC"/>
    <w:pPr>
      <w:ind w:firstLine="0"/>
    </w:pPr>
  </w:style>
  <w:style w:type="paragraph" w:styleId="ListContinue5">
    <w:name w:val="List Continue 5"/>
    <w:basedOn w:val="List5"/>
    <w:rsid w:val="004D35AC"/>
    <w:pPr>
      <w:ind w:firstLine="0"/>
    </w:pPr>
  </w:style>
  <w:style w:type="paragraph" w:styleId="ListNumber3">
    <w:name w:val="List Number 3"/>
    <w:basedOn w:val="List3"/>
    <w:rsid w:val="004D35AC"/>
    <w:pPr>
      <w:numPr>
        <w:numId w:val="5"/>
      </w:numPr>
    </w:pPr>
  </w:style>
  <w:style w:type="paragraph" w:styleId="ListNumber4">
    <w:name w:val="List Number 4"/>
    <w:basedOn w:val="List4"/>
    <w:rsid w:val="004D35AC"/>
    <w:pPr>
      <w:numPr>
        <w:numId w:val="6"/>
      </w:numPr>
    </w:pPr>
  </w:style>
  <w:style w:type="paragraph" w:styleId="ListNumber5">
    <w:name w:val="List Number 5"/>
    <w:basedOn w:val="List5"/>
    <w:rsid w:val="004D35AC"/>
    <w:pPr>
      <w:numPr>
        <w:numId w:val="7"/>
      </w:numPr>
    </w:pPr>
  </w:style>
  <w:style w:type="paragraph" w:styleId="BlockText">
    <w:name w:val="Block Text"/>
    <w:basedOn w:val="Normal"/>
    <w:rsid w:val="004D35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5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5AC"/>
    <w:rPr>
      <w:sz w:val="16"/>
      <w:vertAlign w:val="superscript"/>
    </w:rPr>
  </w:style>
  <w:style w:type="character" w:customStyle="1" w:styleId="Symbols">
    <w:name w:val="Symbols"/>
    <w:basedOn w:val="DefaultParagraphFont"/>
    <w:rsid w:val="004D35AC"/>
    <w:rPr>
      <w:rFonts w:ascii="Symbol" w:hAnsi="Symbol"/>
    </w:rPr>
  </w:style>
  <w:style w:type="character" w:customStyle="1" w:styleId="MenuOptions">
    <w:name w:val="Menu Options"/>
    <w:basedOn w:val="DefaultParagraphFont"/>
    <w:rsid w:val="004D35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5AC"/>
    <w:rPr>
      <w:b/>
    </w:rPr>
  </w:style>
  <w:style w:type="character" w:customStyle="1" w:styleId="Underlined">
    <w:name w:val="Underlined"/>
    <w:basedOn w:val="DefaultParagraphFont"/>
    <w:rsid w:val="004D35AC"/>
    <w:rPr>
      <w:u w:val="single"/>
    </w:rPr>
  </w:style>
  <w:style w:type="paragraph" w:customStyle="1" w:styleId="TableBodyTextRight">
    <w:name w:val="Table Body Text Right"/>
    <w:basedOn w:val="TableBodyText"/>
    <w:rsid w:val="004D35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5AC"/>
    <w:rPr>
      <w:sz w:val="18"/>
    </w:rPr>
  </w:style>
  <w:style w:type="paragraph" w:customStyle="1" w:styleId="BodySmallRight">
    <w:name w:val="Body Small Right"/>
    <w:basedOn w:val="BodyTextRight"/>
    <w:rsid w:val="004D35AC"/>
    <w:rPr>
      <w:sz w:val="18"/>
      <w:szCs w:val="18"/>
    </w:rPr>
  </w:style>
  <w:style w:type="paragraph" w:customStyle="1" w:styleId="MarginEdition">
    <w:name w:val="Margin Edition"/>
    <w:basedOn w:val="MarginNote"/>
    <w:rsid w:val="004D35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5AC"/>
    <w:rPr>
      <w:sz w:val="2"/>
      <w:szCs w:val="2"/>
    </w:rPr>
  </w:style>
  <w:style w:type="character" w:customStyle="1" w:styleId="Small">
    <w:name w:val="Small"/>
    <w:basedOn w:val="DefaultParagraphFont"/>
    <w:rsid w:val="004D35AC"/>
    <w:rPr>
      <w:sz w:val="16"/>
    </w:rPr>
  </w:style>
  <w:style w:type="paragraph" w:customStyle="1" w:styleId="WideTable">
    <w:name w:val="Wide Table"/>
    <w:basedOn w:val="Normal"/>
    <w:rsid w:val="004D35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5AC"/>
  </w:style>
  <w:style w:type="paragraph" w:styleId="Quote">
    <w:name w:val="Quote"/>
    <w:basedOn w:val="Heading1"/>
    <w:link w:val="QuoteChar"/>
    <w:qFormat/>
    <w:rsid w:val="004D35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5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5AC"/>
    <w:pPr>
      <w:pageBreakBefore/>
    </w:pPr>
  </w:style>
  <w:style w:type="paragraph" w:customStyle="1" w:styleId="Border">
    <w:name w:val="Border"/>
    <w:basedOn w:val="Normal"/>
    <w:qFormat/>
    <w:rsid w:val="004D35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5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5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5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5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5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5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5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5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5AC"/>
    <w:rPr>
      <w:u w:val="single"/>
    </w:rPr>
  </w:style>
  <w:style w:type="character" w:customStyle="1" w:styleId="BoldandItalics">
    <w:name w:val="Bold and Italics"/>
    <w:qFormat/>
    <w:rsid w:val="004D35AC"/>
    <w:rPr>
      <w:b/>
      <w:i/>
      <w:u w:val="none"/>
    </w:rPr>
  </w:style>
  <w:style w:type="paragraph" w:styleId="BalloonText">
    <w:name w:val="Balloon Text"/>
    <w:basedOn w:val="Normal"/>
    <w:link w:val="BalloonTextChar"/>
    <w:rsid w:val="004D35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5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5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5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5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5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5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1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3907</Characters>
  <Application>Microsoft Office Word</Application>
  <DocSecurity>0</DocSecurity>
  <Lines>105</Lines>
  <Paragraphs>86</Paragraphs>
  <ScaleCrop>false</ScaleCrop>
  <Company>Author-it Software Corporation Ltd.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ACMEQU415 Relate musculoskeletal system to horse conformation and movement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2022-07-16T08:22:00Z</dcterms:created>
  <dcterms:modified xsi:type="dcterms:W3CDTF">2022-07-16T08:22:00Z</dcterms:modified>
</cp:coreProperties>
</file>