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5D7" w:rsidP="00152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ACMEQU412 Interpret and address horse behaviour and welfare</w:t>
      </w:r>
      <w:r>
        <w:fldChar w:fldCharType="end"/>
      </w:r>
    </w:p>
    <w:p w:rsidR="001525D7" w:rsidP="001525D7">
      <w:pPr>
        <w:pStyle w:val="Version"/>
        <w:sectPr w:rsidSect="00E21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848" w:rsidP="00E21848">
      <w:pPr>
        <w:pStyle w:val="SuperHeading"/>
      </w:pPr>
      <w:r w:rsidRPr="00E21848">
        <w:t>Assessment Requirements for ACMEQU412 Interpret and address horse behaviour and welfare</w:t>
      </w:r>
    </w:p>
    <w:p w:rsidR="00000000" w:rsidRPr="00E21848" w:rsidP="00E21848">
      <w:pPr>
        <w:pStyle w:val="Heading1"/>
      </w:pPr>
      <w:bookmarkStart w:id="1" w:name="O_1213118"/>
      <w:bookmarkEnd w:id="1"/>
      <w:r w:rsidRPr="00E2184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2184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48">
            <w:pPr>
              <w:pStyle w:val="BodyTextBold"/>
              <w:rPr>
                <w:lang w:val="en-NZ"/>
              </w:rPr>
            </w:pPr>
            <w:r w:rsidRPr="00E21848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48">
            <w:pPr>
              <w:pStyle w:val="BodyTextBold"/>
              <w:rPr>
                <w:lang w:val="en-NZ"/>
              </w:rPr>
            </w:pPr>
            <w:r w:rsidRPr="00E21848">
              <w:t>Comments</w:t>
            </w:r>
          </w:p>
        </w:tc>
      </w:tr>
      <w:tr w:rsidTr="00E2184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48">
            <w:pPr>
              <w:pStyle w:val="BodyText"/>
              <w:rPr>
                <w:lang w:val="en-NZ"/>
              </w:rPr>
            </w:pPr>
            <w:r w:rsidRPr="00E21848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48" w:rsidP="00E21848">
            <w:pPr>
              <w:pStyle w:val="BodyText"/>
            </w:pPr>
            <w:r w:rsidRPr="00E21848">
              <w:t>This version released with ACM Animal Care and Management Training Package Version 5.0.</w:t>
            </w:r>
          </w:p>
        </w:tc>
      </w:tr>
    </w:tbl>
    <w:p w:rsidR="00000000" w:rsidRPr="00E21848" w:rsidP="00E21848">
      <w:pPr>
        <w:pStyle w:val="BodyText"/>
      </w:pPr>
    </w:p>
    <w:p w:rsidR="00000000" w:rsidRPr="00E21848" w:rsidP="00E21848">
      <w:pPr>
        <w:pStyle w:val="AllowPageBreak"/>
      </w:pPr>
    </w:p>
    <w:p w:rsidR="00000000" w:rsidRPr="00E21848" w:rsidP="00E21848">
      <w:pPr>
        <w:pStyle w:val="Heading1"/>
      </w:pPr>
      <w:bookmarkStart w:id="2" w:name="O_1213119"/>
      <w:bookmarkEnd w:id="2"/>
      <w:r w:rsidRPr="00E21848">
        <w:t>Performance Evidence</w:t>
      </w:r>
    </w:p>
    <w:p w:rsidR="00000000" w:rsidRPr="00E21848" w:rsidP="001525D7">
      <w:pPr>
        <w:pStyle w:val="BodyText"/>
      </w:pPr>
      <w:r w:rsidRPr="00E21848">
        <w:t>An individual demonstrating competency must satisfy all of the elements and performance criteria in this unit.</w:t>
      </w:r>
    </w:p>
    <w:p w:rsidR="00000000" w:rsidRPr="00E21848" w:rsidP="001525D7">
      <w:pPr>
        <w:pStyle w:val="BodyText"/>
      </w:pPr>
      <w:r w:rsidRPr="00E21848">
        <w:t>There must be evidence that the individual has:</w:t>
      </w:r>
    </w:p>
    <w:p w:rsidR="00000000" w:rsidRPr="00E21848" w:rsidP="00E21848">
      <w:pPr>
        <w:pStyle w:val="ListBullet"/>
      </w:pPr>
      <w:r w:rsidRPr="00E21848">
        <w:t>prepared an ethogram, including body language and facial expressio</w:t>
      </w:r>
      <w:r w:rsidRPr="00E21848">
        <w:t xml:space="preserve">ns, for two different horses, including one that is ridden </w:t>
      </w:r>
    </w:p>
    <w:p w:rsidR="00000000" w:rsidRPr="00E21848" w:rsidP="00E21848">
      <w:pPr>
        <w:pStyle w:val="ListBullet"/>
      </w:pPr>
      <w:r w:rsidRPr="00E21848">
        <w:t>developed and documented a behaviour management plan for two horses displaying different variations to normal behaviour using appropriate techniques</w:t>
      </w:r>
    </w:p>
    <w:p w:rsidR="00000000" w:rsidRPr="00E21848" w:rsidP="00E21848">
      <w:pPr>
        <w:pStyle w:val="ListBullet"/>
      </w:pPr>
      <w:r w:rsidRPr="00E21848">
        <w:t>assessed the welfare of the two horses above using a recognised animal welfare framework assessment tool</w:t>
      </w:r>
    </w:p>
    <w:p w:rsidR="00000000" w:rsidRPr="00E21848" w:rsidP="00E21848">
      <w:pPr>
        <w:pStyle w:val="ListBullet"/>
      </w:pPr>
      <w:r w:rsidRPr="00E21848">
        <w:t>communicated information about the behaviour and welfare of the two horses above to a handler and/or rider, driver or client</w:t>
      </w:r>
    </w:p>
    <w:p w:rsidR="00000000" w:rsidRPr="00E21848" w:rsidP="00E21848">
      <w:pPr>
        <w:pStyle w:val="ListBullet"/>
      </w:pPr>
      <w:r w:rsidRPr="00E21848">
        <w:t>documented at least two pr</w:t>
      </w:r>
      <w:r w:rsidRPr="00E21848">
        <w:t>ocedures covering workplace practices that incorporate knowledge of horse behaviour and welfare.</w:t>
      </w:r>
    </w:p>
    <w:p w:rsidR="00000000" w:rsidRPr="00E21848" w:rsidP="00E21848">
      <w:pPr>
        <w:pStyle w:val="AllowPageBreak"/>
      </w:pPr>
    </w:p>
    <w:p w:rsidR="00000000" w:rsidRPr="00E21848" w:rsidP="00E21848">
      <w:pPr>
        <w:pStyle w:val="Heading1"/>
      </w:pPr>
      <w:bookmarkStart w:id="3" w:name="O_1213120"/>
      <w:bookmarkEnd w:id="3"/>
      <w:r w:rsidRPr="00E21848">
        <w:t>Knowledge Evidence</w:t>
      </w:r>
    </w:p>
    <w:p w:rsidR="00000000" w:rsidRPr="00E21848" w:rsidP="001525D7">
      <w:pPr>
        <w:pStyle w:val="BodyText"/>
      </w:pPr>
      <w:r w:rsidRPr="00E21848">
        <w:t>An individual must be able to demonstrate the knowledge required to perform the tasks outlined in the elements and perfor</w:t>
      </w:r>
      <w:r w:rsidRPr="00E21848">
        <w:t>mance criteria of this unit. This includes knowledge of:</w:t>
      </w:r>
    </w:p>
    <w:p w:rsidR="00000000" w:rsidRPr="00E21848" w:rsidP="00E21848">
      <w:pPr>
        <w:pStyle w:val="ListBullet"/>
      </w:pPr>
      <w:r w:rsidRPr="00E21848">
        <w:t>behavioural needs and patterns of domestic horses, including:</w:t>
      </w:r>
    </w:p>
    <w:p w:rsidR="00000000" w:rsidRPr="00E21848" w:rsidP="00E21848">
      <w:pPr>
        <w:pStyle w:val="ListBullet2"/>
      </w:pPr>
      <w:r w:rsidRPr="00E21848">
        <w:t>handled and unhandled horses</w:t>
      </w:r>
    </w:p>
    <w:p w:rsidR="00000000" w:rsidRPr="00E21848" w:rsidP="00E21848">
      <w:pPr>
        <w:pStyle w:val="ListBullet2"/>
      </w:pPr>
      <w:r w:rsidRPr="00E21848">
        <w:t>herd behaviour</w:t>
      </w:r>
    </w:p>
    <w:p w:rsidR="00000000" w:rsidRPr="00E21848" w:rsidP="00E21848">
      <w:pPr>
        <w:pStyle w:val="ListBullet2"/>
      </w:pPr>
      <w:r w:rsidRPr="00E21848">
        <w:t>individual stabled or yarded horses</w:t>
      </w:r>
    </w:p>
    <w:p w:rsidR="00000000" w:rsidRPr="00E21848" w:rsidP="00E21848">
      <w:pPr>
        <w:pStyle w:val="ListBullet2"/>
      </w:pPr>
      <w:r w:rsidRPr="00E21848">
        <w:t>gender</w:t>
      </w:r>
    </w:p>
    <w:p w:rsidR="00000000" w:rsidRPr="00E21848" w:rsidP="00E21848">
      <w:pPr>
        <w:pStyle w:val="ListBullet2"/>
      </w:pPr>
      <w:r w:rsidRPr="00E21848">
        <w:t>level of education</w:t>
      </w:r>
    </w:p>
    <w:p w:rsidR="00000000" w:rsidRPr="00E21848" w:rsidP="00E21848">
      <w:pPr>
        <w:pStyle w:val="ListBullet"/>
      </w:pPr>
      <w:r w:rsidRPr="00E21848">
        <w:t>horse survival needs, includ</w:t>
      </w:r>
      <w:r w:rsidRPr="00E21848">
        <w:t xml:space="preserve">ing physical environment and health, interactions with humans, other species </w:t>
      </w:r>
    </w:p>
    <w:p w:rsidR="00000000" w:rsidRPr="00E21848" w:rsidP="00E21848">
      <w:pPr>
        <w:pStyle w:val="ListBullet"/>
      </w:pPr>
      <w:r w:rsidRPr="00E21848">
        <w:t>horse behaviour, including:</w:t>
      </w:r>
    </w:p>
    <w:p w:rsidR="00000000" w:rsidRPr="00E21848" w:rsidP="00E21848">
      <w:pPr>
        <w:pStyle w:val="ListBullet2"/>
      </w:pPr>
      <w:r w:rsidRPr="00E21848">
        <w:t>body language and vocalisations</w:t>
      </w:r>
    </w:p>
    <w:p w:rsidR="00000000" w:rsidRPr="00E21848" w:rsidP="00E21848">
      <w:pPr>
        <w:pStyle w:val="ListBullet2"/>
      </w:pPr>
      <w:r w:rsidRPr="00E21848">
        <w:t>evolutionary basis of horse behaviour and its impact on the behavioural needs of horses</w:t>
      </w:r>
    </w:p>
    <w:p w:rsidR="00000000" w:rsidRPr="00E21848" w:rsidP="00E21848">
      <w:pPr>
        <w:pStyle w:val="ListBullet2"/>
      </w:pPr>
      <w:r w:rsidRPr="00E21848">
        <w:t>affective/emotional states, including fear, anxiety, hunger, fatigue</w:t>
      </w:r>
    </w:p>
    <w:p w:rsidR="00000000" w:rsidRPr="00E21848" w:rsidP="00E21848">
      <w:pPr>
        <w:pStyle w:val="ListBullet2"/>
      </w:pPr>
      <w:r w:rsidRPr="00E21848">
        <w:t>behaviours and conditions typically linked to strong fight-or-flight response</w:t>
      </w:r>
    </w:p>
    <w:p w:rsidR="00000000" w:rsidRPr="00E21848" w:rsidP="00E21848">
      <w:pPr>
        <w:pStyle w:val="ListBullet2"/>
      </w:pPr>
      <w:r w:rsidRPr="00E21848">
        <w:t>high-risk behaviours (biting, kicking, panicking, extreme flight response)</w:t>
      </w:r>
    </w:p>
    <w:p w:rsidR="00000000" w:rsidRPr="00E21848" w:rsidP="00E21848">
      <w:pPr>
        <w:pStyle w:val="ListBullet"/>
      </w:pPr>
      <w:r w:rsidRPr="00E21848">
        <w:t>concept and formats for documenti</w:t>
      </w:r>
      <w:r w:rsidRPr="00E21848">
        <w:t>ng an ethogram</w:t>
      </w:r>
    </w:p>
    <w:p w:rsidR="00000000" w:rsidRPr="00E21848" w:rsidP="00E21848">
      <w:pPr>
        <w:pStyle w:val="ListBullet"/>
      </w:pPr>
      <w:r w:rsidRPr="00E21848">
        <w:t>key features of current research in horse behaviour, cognition and learning</w:t>
      </w:r>
    </w:p>
    <w:p w:rsidR="00000000" w:rsidRPr="00E21848" w:rsidP="00E21848">
      <w:pPr>
        <w:pStyle w:val="ListBullet"/>
      </w:pPr>
      <w:r w:rsidRPr="00E21848">
        <w:t>key animal welfare frameworks and application to horses, including Five Freedoms, Five Domains Model, or Quality of Life indicators</w:t>
      </w:r>
    </w:p>
    <w:p w:rsidR="00000000" w:rsidRPr="00E21848" w:rsidP="00E21848">
      <w:pPr>
        <w:pStyle w:val="ListBullet"/>
      </w:pPr>
      <w:r w:rsidRPr="00E21848">
        <w:t>application of research to the ma</w:t>
      </w:r>
      <w:r w:rsidRPr="00E21848">
        <w:t>nagement, handling, housing and education of horses</w:t>
      </w:r>
    </w:p>
    <w:p w:rsidR="00000000" w:rsidRPr="00E21848" w:rsidP="00E21848">
      <w:pPr>
        <w:pStyle w:val="ListBullet"/>
      </w:pPr>
      <w:r w:rsidRPr="00E21848">
        <w:t>identification of situations requiring specialist advice on horse behaviour</w:t>
      </w:r>
    </w:p>
    <w:p w:rsidR="00000000" w:rsidRPr="00E21848" w:rsidP="00E21848">
      <w:pPr>
        <w:pStyle w:val="ListBullet"/>
      </w:pPr>
      <w:r w:rsidRPr="00E21848">
        <w:t>effect of the environment, housing, handling, education and management decisions on the behaviour and welfare of horses</w:t>
      </w:r>
    </w:p>
    <w:p w:rsidR="00000000" w:rsidRPr="00E21848" w:rsidP="00E21848">
      <w:pPr>
        <w:pStyle w:val="ListBullet"/>
      </w:pPr>
      <w:r w:rsidRPr="00E21848">
        <w:t>key requ</w:t>
      </w:r>
      <w:r w:rsidRPr="00E21848">
        <w:t>irements of codes of practice and legislation relating to:</w:t>
      </w:r>
    </w:p>
    <w:p w:rsidR="00000000" w:rsidRPr="00E21848" w:rsidP="00E21848">
      <w:pPr>
        <w:pStyle w:val="ListBullet2"/>
      </w:pPr>
      <w:r w:rsidRPr="00E21848">
        <w:t xml:space="preserve">work, health and safety, including safely interacting with horses and use of personal protective equipment (PPE) </w:t>
      </w:r>
    </w:p>
    <w:p w:rsidR="00000000" w:rsidRPr="00E21848" w:rsidP="00E21848">
      <w:pPr>
        <w:pStyle w:val="ListBullet2"/>
      </w:pPr>
      <w:r w:rsidRPr="00E21848">
        <w:t xml:space="preserve">animal welfare, including safe, humane and ethical care of horses, and concept of </w:t>
      </w:r>
      <w:r w:rsidRPr="00E21848">
        <w:t>social licence to operate</w:t>
      </w:r>
    </w:p>
    <w:p w:rsidR="00000000" w:rsidRPr="00E21848" w:rsidP="00E21848">
      <w:pPr>
        <w:pStyle w:val="ListBullet2"/>
      </w:pPr>
      <w:r w:rsidRPr="00E21848">
        <w:t>relevant local government regulations in rural, semi-rural and semi-urban locations.</w:t>
      </w:r>
    </w:p>
    <w:p w:rsidR="00000000" w:rsidRPr="00E21848" w:rsidP="00E21848">
      <w:pPr>
        <w:pStyle w:val="AllowPageBreak"/>
      </w:pPr>
    </w:p>
    <w:p w:rsidR="00000000" w:rsidRPr="00E21848" w:rsidP="00E21848">
      <w:pPr>
        <w:pStyle w:val="Heading1"/>
      </w:pPr>
      <w:bookmarkStart w:id="4" w:name="O_1213121"/>
      <w:bookmarkEnd w:id="4"/>
      <w:r w:rsidRPr="00E21848">
        <w:t>Assessment Conditions</w:t>
      </w:r>
    </w:p>
    <w:p w:rsidR="00000000" w:rsidRPr="00E21848" w:rsidP="001525D7">
      <w:pPr>
        <w:pStyle w:val="BodyText"/>
      </w:pPr>
      <w:r w:rsidRPr="00E21848">
        <w:t>Assessment of the skills in this unit of competency must take place under the following conditions:</w:t>
      </w:r>
    </w:p>
    <w:p w:rsidR="00000000" w:rsidRPr="00E21848" w:rsidP="00E21848">
      <w:pPr>
        <w:pStyle w:val="ListBullet"/>
      </w:pPr>
      <w:r w:rsidRPr="00E21848">
        <w:t>physical conditions:</w:t>
      </w:r>
    </w:p>
    <w:p w:rsidR="00000000" w:rsidRPr="00E21848" w:rsidP="00E21848">
      <w:pPr>
        <w:pStyle w:val="ListBullet2"/>
      </w:pPr>
      <w:r w:rsidRPr="00E21848">
        <w:t>an equine workplace or an environment that accurately represents workplace conditions</w:t>
      </w:r>
    </w:p>
    <w:p w:rsidR="00000000" w:rsidRPr="00E21848" w:rsidP="00E21848">
      <w:pPr>
        <w:pStyle w:val="ListBullet"/>
      </w:pPr>
      <w:r w:rsidRPr="00E21848">
        <w:t>resources, equipment and materials:</w:t>
      </w:r>
    </w:p>
    <w:p w:rsidR="00000000" w:rsidRPr="00E21848" w:rsidP="00E21848">
      <w:pPr>
        <w:pStyle w:val="ListBullet2"/>
      </w:pPr>
      <w:r w:rsidRPr="00E21848">
        <w:t>live horses and/or videos of live horses to observe a range of behaviours</w:t>
      </w:r>
    </w:p>
    <w:p w:rsidR="00000000" w:rsidRPr="00E21848" w:rsidP="00E21848">
      <w:pPr>
        <w:pStyle w:val="ListBullet2"/>
      </w:pPr>
      <w:r w:rsidRPr="00E21848">
        <w:t>format or template for documenting a</w:t>
      </w:r>
      <w:r w:rsidRPr="00E21848">
        <w:t>n ethogram</w:t>
      </w:r>
    </w:p>
    <w:p w:rsidR="00000000" w:rsidRPr="00E21848" w:rsidP="00E21848">
      <w:pPr>
        <w:pStyle w:val="ListBullet2"/>
      </w:pPr>
      <w:r w:rsidRPr="00E21848">
        <w:t>animal welfare framework assessment tool.</w:t>
      </w:r>
    </w:p>
    <w:p w:rsidR="00000000" w:rsidRPr="00E21848" w:rsidP="001525D7">
      <w:pPr>
        <w:pStyle w:val="BodyText"/>
      </w:pPr>
      <w:r w:rsidRPr="00E21848">
        <w:t xml:space="preserve">The </w:t>
      </w:r>
      <w:r w:rsidRPr="00E21848">
        <w:rPr>
          <w:rStyle w:val="Emphasis"/>
        </w:rPr>
        <w:t>Companion Volume:</w:t>
      </w:r>
      <w:r w:rsidRPr="00E21848">
        <w:t xml:space="preserve"> </w:t>
      </w:r>
      <w:r w:rsidRPr="00E21848">
        <w:rPr>
          <w:rStyle w:val="Emphasis"/>
        </w:rPr>
        <w:t>User Guide: Safety in Equine Training</w:t>
      </w:r>
      <w:r w:rsidRPr="00E21848">
        <w:t xml:space="preserve"> provides advice and sample templates to assist assessors with the risk assessments that should be undertaken to help ensure the safety of all i</w:t>
      </w:r>
      <w:r w:rsidRPr="00E21848">
        <w:t>nvolved in the assessment.</w:t>
      </w:r>
    </w:p>
    <w:p w:rsidR="00000000" w:rsidRPr="00E21848" w:rsidP="001525D7">
      <w:pPr>
        <w:pStyle w:val="BodyText"/>
      </w:pPr>
      <w:r w:rsidRPr="00E21848">
        <w:t>Assessors of this unit must satisfy the requirements for assessors in applicable vocational education and training legislation, frameworks and/or standards.</w:t>
      </w:r>
    </w:p>
    <w:p w:rsidR="00000000" w:rsidRPr="00E21848" w:rsidP="00E21848">
      <w:pPr>
        <w:pStyle w:val="Heading1"/>
      </w:pPr>
      <w:bookmarkStart w:id="5" w:name="O_1213124"/>
      <w:bookmarkEnd w:id="5"/>
      <w:r w:rsidRPr="00E21848">
        <w:t>Links</w:t>
      </w:r>
    </w:p>
    <w:p w:rsidR="00000000" w:rsidRPr="00E21848" w:rsidP="001525D7">
      <w:pPr>
        <w:pStyle w:val="BodyText"/>
      </w:pPr>
      <w:r w:rsidRPr="00E21848">
        <w:t>Companion Volumes, including Implementation Gui</w:t>
      </w:r>
      <w:r w:rsidRPr="00E21848">
        <w:t xml:space="preserve">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F57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21848" w:rsidP="00E21848"/>
    <w:sectPr w:rsidSect="00E21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48" w:rsidRPr="001525D7" w:rsidP="00152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7" w:rsidP="00E21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5D7" w:rsidP="00E21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25D7" w:rsidP="00E21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848" w:rsidRPr="001525D7" w:rsidP="00152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D7" w:rsidRPr="002D2AF8" w:rsidP="00E21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ACMEQU412 Interpret and address horse behaviour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525D7" w:rsidP="00E21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86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41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A3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848"/>
  </w:style>
  <w:style w:type="character" w:customStyle="1" w:styleId="Heading1Char">
    <w:name w:val="Heading 1 Char"/>
    <w:basedOn w:val="DefaultParagraphFont"/>
    <w:link w:val="Heading1"/>
    <w:rsid w:val="00E21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8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18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1848"/>
    <w:rPr>
      <w:i/>
    </w:rPr>
  </w:style>
  <w:style w:type="paragraph" w:customStyle="1" w:styleId="SuperHeading">
    <w:name w:val="SuperHeading"/>
    <w:basedOn w:val="Normal"/>
    <w:rsid w:val="00E21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1848"/>
    <w:rPr>
      <w:b/>
    </w:rPr>
  </w:style>
  <w:style w:type="character" w:customStyle="1" w:styleId="Heading2Char">
    <w:name w:val="Heading 2 Char"/>
    <w:basedOn w:val="DefaultParagraphFont"/>
    <w:link w:val="Heading2"/>
    <w:rsid w:val="00E21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848"/>
    <w:rPr>
      <w:b/>
      <w:spacing w:val="0"/>
    </w:rPr>
  </w:style>
  <w:style w:type="paragraph" w:customStyle="1" w:styleId="SuperTitle">
    <w:name w:val="SuperTitle"/>
    <w:basedOn w:val="Title"/>
    <w:rsid w:val="00E21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848"/>
  </w:style>
  <w:style w:type="paragraph" w:styleId="TableofFigures">
    <w:name w:val="table of figures"/>
    <w:basedOn w:val="Normal"/>
    <w:next w:val="Normal"/>
    <w:semiHidden/>
    <w:rsid w:val="00E21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8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848"/>
    <w:rPr>
      <w:rFonts w:ascii="Wingdings" w:hAnsi="Wingdings"/>
    </w:rPr>
  </w:style>
  <w:style w:type="paragraph" w:customStyle="1" w:styleId="TableHeading">
    <w:name w:val="Table Heading"/>
    <w:basedOn w:val="HeadingBase"/>
    <w:rsid w:val="00E21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848"/>
    <w:rPr>
      <w:color w:val="0033CC"/>
      <w:u w:val="none"/>
    </w:rPr>
  </w:style>
  <w:style w:type="paragraph" w:customStyle="1" w:styleId="BodyTextRight">
    <w:name w:val="Body Text Right"/>
    <w:basedOn w:val="BodyText"/>
    <w:rsid w:val="00E21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8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848"/>
    <w:rPr>
      <w:sz w:val="32"/>
    </w:rPr>
  </w:style>
  <w:style w:type="paragraph" w:customStyle="1" w:styleId="HeadingProcedure">
    <w:name w:val="Heading Procedure"/>
    <w:basedOn w:val="HeadingBase"/>
    <w:next w:val="Normal"/>
    <w:rsid w:val="00E21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848"/>
    <w:pPr>
      <w:spacing w:before="60" w:after="60"/>
    </w:pPr>
  </w:style>
  <w:style w:type="paragraph" w:styleId="ListContinue">
    <w:name w:val="List Continue"/>
    <w:basedOn w:val="List"/>
    <w:rsid w:val="00E21848"/>
    <w:pPr>
      <w:ind w:firstLine="0"/>
    </w:pPr>
  </w:style>
  <w:style w:type="paragraph" w:customStyle="1" w:styleId="ListNote">
    <w:name w:val="List Note"/>
    <w:basedOn w:val="List"/>
    <w:rsid w:val="00E21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848"/>
    <w:rPr>
      <w:rFonts w:ascii="Courier New" w:hAnsi="Courier New"/>
    </w:rPr>
  </w:style>
  <w:style w:type="paragraph" w:customStyle="1" w:styleId="NoteBullet">
    <w:name w:val="Note Bullet"/>
    <w:basedOn w:val="Note"/>
    <w:rsid w:val="00E21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848"/>
    <w:rPr>
      <w:b/>
      <w:smallCaps/>
    </w:rPr>
  </w:style>
  <w:style w:type="paragraph" w:customStyle="1" w:styleId="TableListNumber">
    <w:name w:val="Table List Number"/>
    <w:basedOn w:val="ListNumber"/>
    <w:rsid w:val="00E21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848"/>
    <w:pPr>
      <w:numPr>
        <w:numId w:val="9"/>
      </w:numPr>
    </w:pPr>
  </w:style>
  <w:style w:type="paragraph" w:customStyle="1" w:styleId="ListAlpha2">
    <w:name w:val="List Alpha 2"/>
    <w:basedOn w:val="List2"/>
    <w:rsid w:val="00E21848"/>
    <w:pPr>
      <w:numPr>
        <w:numId w:val="8"/>
      </w:numPr>
    </w:pPr>
  </w:style>
  <w:style w:type="paragraph" w:styleId="List2">
    <w:name w:val="List 2"/>
    <w:basedOn w:val="BodyText"/>
    <w:rsid w:val="00E21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8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848"/>
    <w:pPr>
      <w:numPr>
        <w:numId w:val="4"/>
      </w:numPr>
    </w:pPr>
  </w:style>
  <w:style w:type="paragraph" w:styleId="ListContinue2">
    <w:name w:val="List Continue 2"/>
    <w:basedOn w:val="List2"/>
    <w:rsid w:val="00E21848"/>
    <w:pPr>
      <w:ind w:firstLine="0"/>
    </w:pPr>
  </w:style>
  <w:style w:type="paragraph" w:styleId="ListContinue3">
    <w:name w:val="List Continue 3"/>
    <w:basedOn w:val="List3"/>
    <w:rsid w:val="00E21848"/>
    <w:pPr>
      <w:ind w:left="1021" w:firstLine="0"/>
    </w:pPr>
  </w:style>
  <w:style w:type="paragraph" w:styleId="ListContinue4">
    <w:name w:val="List Continue 4"/>
    <w:basedOn w:val="List4"/>
    <w:rsid w:val="00E21848"/>
    <w:pPr>
      <w:ind w:firstLine="0"/>
    </w:pPr>
  </w:style>
  <w:style w:type="paragraph" w:styleId="ListContinue5">
    <w:name w:val="List Continue 5"/>
    <w:basedOn w:val="List5"/>
    <w:rsid w:val="00E21848"/>
    <w:pPr>
      <w:ind w:firstLine="0"/>
    </w:pPr>
  </w:style>
  <w:style w:type="paragraph" w:styleId="ListNumber3">
    <w:name w:val="List Number 3"/>
    <w:basedOn w:val="List3"/>
    <w:rsid w:val="00E21848"/>
    <w:pPr>
      <w:numPr>
        <w:numId w:val="5"/>
      </w:numPr>
    </w:pPr>
  </w:style>
  <w:style w:type="paragraph" w:styleId="ListNumber4">
    <w:name w:val="List Number 4"/>
    <w:basedOn w:val="List4"/>
    <w:rsid w:val="00E21848"/>
    <w:pPr>
      <w:numPr>
        <w:numId w:val="6"/>
      </w:numPr>
    </w:pPr>
  </w:style>
  <w:style w:type="paragraph" w:styleId="ListNumber5">
    <w:name w:val="List Number 5"/>
    <w:basedOn w:val="List5"/>
    <w:rsid w:val="00E21848"/>
    <w:pPr>
      <w:numPr>
        <w:numId w:val="7"/>
      </w:numPr>
    </w:pPr>
  </w:style>
  <w:style w:type="paragraph" w:styleId="BlockText">
    <w:name w:val="Block Text"/>
    <w:basedOn w:val="Normal"/>
    <w:rsid w:val="00E21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848"/>
    <w:rPr>
      <w:sz w:val="16"/>
      <w:vertAlign w:val="superscript"/>
    </w:rPr>
  </w:style>
  <w:style w:type="character" w:customStyle="1" w:styleId="Symbols">
    <w:name w:val="Symbols"/>
    <w:basedOn w:val="DefaultParagraphFont"/>
    <w:rsid w:val="00E21848"/>
    <w:rPr>
      <w:rFonts w:ascii="Symbol" w:hAnsi="Symbol"/>
    </w:rPr>
  </w:style>
  <w:style w:type="character" w:customStyle="1" w:styleId="MenuOptions">
    <w:name w:val="Menu Options"/>
    <w:basedOn w:val="DefaultParagraphFont"/>
    <w:rsid w:val="00E21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848"/>
    <w:rPr>
      <w:b/>
    </w:rPr>
  </w:style>
  <w:style w:type="character" w:customStyle="1" w:styleId="Underlined">
    <w:name w:val="Underlined"/>
    <w:basedOn w:val="DefaultParagraphFont"/>
    <w:rsid w:val="00E21848"/>
    <w:rPr>
      <w:u w:val="single"/>
    </w:rPr>
  </w:style>
  <w:style w:type="paragraph" w:customStyle="1" w:styleId="TableBodyTextRight">
    <w:name w:val="Table Body Text Right"/>
    <w:basedOn w:val="TableBodyText"/>
    <w:rsid w:val="00E21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848"/>
    <w:rPr>
      <w:sz w:val="18"/>
    </w:rPr>
  </w:style>
  <w:style w:type="paragraph" w:customStyle="1" w:styleId="BodySmallRight">
    <w:name w:val="Body Small Right"/>
    <w:basedOn w:val="BodyTextRight"/>
    <w:rsid w:val="00E21848"/>
    <w:rPr>
      <w:sz w:val="18"/>
      <w:szCs w:val="18"/>
    </w:rPr>
  </w:style>
  <w:style w:type="paragraph" w:customStyle="1" w:styleId="MarginEdition">
    <w:name w:val="Margin Edition"/>
    <w:basedOn w:val="MarginNote"/>
    <w:rsid w:val="00E21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848"/>
    <w:rPr>
      <w:sz w:val="2"/>
      <w:szCs w:val="2"/>
    </w:rPr>
  </w:style>
  <w:style w:type="character" w:customStyle="1" w:styleId="Small">
    <w:name w:val="Small"/>
    <w:basedOn w:val="DefaultParagraphFont"/>
    <w:rsid w:val="00E21848"/>
    <w:rPr>
      <w:sz w:val="16"/>
    </w:rPr>
  </w:style>
  <w:style w:type="paragraph" w:customStyle="1" w:styleId="WideTable">
    <w:name w:val="Wide Table"/>
    <w:basedOn w:val="Normal"/>
    <w:rsid w:val="00E21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848"/>
  </w:style>
  <w:style w:type="paragraph" w:styleId="Quote">
    <w:name w:val="Quote"/>
    <w:basedOn w:val="Heading1"/>
    <w:link w:val="QuoteChar"/>
    <w:qFormat/>
    <w:rsid w:val="00E21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848"/>
    <w:pPr>
      <w:pageBreakBefore/>
    </w:pPr>
  </w:style>
  <w:style w:type="paragraph" w:customStyle="1" w:styleId="Border">
    <w:name w:val="Border"/>
    <w:basedOn w:val="Normal"/>
    <w:qFormat/>
    <w:rsid w:val="00E21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848"/>
    <w:rPr>
      <w:u w:val="single"/>
    </w:rPr>
  </w:style>
  <w:style w:type="character" w:customStyle="1" w:styleId="BoldandItalics">
    <w:name w:val="Bold and Italics"/>
    <w:qFormat/>
    <w:rsid w:val="00E21848"/>
    <w:rPr>
      <w:b/>
      <w:i/>
      <w:u w:val="none"/>
    </w:rPr>
  </w:style>
  <w:style w:type="paragraph" w:styleId="BalloonText">
    <w:name w:val="Balloon Text"/>
    <w:basedOn w:val="Normal"/>
    <w:link w:val="BalloonTextChar"/>
    <w:rsid w:val="00E21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8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2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3500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ACMEQU412 Interpret and address horse behaviour and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