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1F8" w:rsidP="00E36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ACMEQU411 Evaluate horse education methodologies and individual programs</w:t>
      </w:r>
      <w:r>
        <w:fldChar w:fldCharType="end"/>
      </w:r>
    </w:p>
    <w:p w:rsidR="00E361F8" w:rsidP="00E361F8">
      <w:pPr>
        <w:pStyle w:val="Version"/>
        <w:sectPr w:rsidSect="00C07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0FC" w:rsidP="00C070FC">
      <w:pPr>
        <w:pStyle w:val="SuperHeading"/>
      </w:pPr>
      <w:r w:rsidRPr="00C070FC">
        <w:t>Assessment Requirements for ACMEQU411 Evaluate horse education methodologies and individual programs</w:t>
      </w:r>
    </w:p>
    <w:p w:rsidR="00000000" w:rsidRPr="00C070FC" w:rsidP="00C070FC">
      <w:pPr>
        <w:pStyle w:val="Heading1"/>
      </w:pPr>
      <w:bookmarkStart w:id="1" w:name="O_1212979"/>
      <w:bookmarkEnd w:id="1"/>
      <w:r w:rsidRPr="00C070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7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C">
            <w:pPr>
              <w:pStyle w:val="BodyTextBold"/>
              <w:rPr>
                <w:lang w:val="en-NZ"/>
              </w:rPr>
            </w:pPr>
            <w:r w:rsidRPr="00C070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C">
            <w:pPr>
              <w:pStyle w:val="BodyTextBold"/>
              <w:rPr>
                <w:lang w:val="en-NZ"/>
              </w:rPr>
            </w:pPr>
            <w:r w:rsidRPr="00C070FC">
              <w:t>Comments</w:t>
            </w:r>
          </w:p>
        </w:tc>
      </w:tr>
      <w:tr w:rsidTr="00C07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C">
            <w:pPr>
              <w:pStyle w:val="BodyText"/>
              <w:rPr>
                <w:lang w:val="en-NZ"/>
              </w:rPr>
            </w:pPr>
            <w:r w:rsidRPr="00C070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FC" w:rsidP="00C070FC">
            <w:pPr>
              <w:pStyle w:val="BodyText"/>
            </w:pPr>
            <w:r w:rsidRPr="00C070FC">
              <w:t>This version released with ACM Animal Care and Management Training Package Version 5.0.</w:t>
            </w:r>
          </w:p>
        </w:tc>
      </w:tr>
    </w:tbl>
    <w:p w:rsidR="00000000" w:rsidRPr="00C070FC" w:rsidP="00C070FC">
      <w:pPr>
        <w:pStyle w:val="BodyText"/>
      </w:pPr>
    </w:p>
    <w:p w:rsidR="00000000" w:rsidRPr="00C070FC" w:rsidP="00C070FC">
      <w:pPr>
        <w:pStyle w:val="AllowPageBreak"/>
      </w:pPr>
    </w:p>
    <w:p w:rsidR="00000000" w:rsidRPr="00C070FC" w:rsidP="00C070FC">
      <w:pPr>
        <w:pStyle w:val="Heading1"/>
      </w:pPr>
      <w:bookmarkStart w:id="2" w:name="O_1212980"/>
      <w:bookmarkEnd w:id="2"/>
      <w:r w:rsidRPr="00C070FC">
        <w:t>Performance Evidence</w:t>
      </w:r>
    </w:p>
    <w:p w:rsidR="00000000" w:rsidRPr="00C070FC" w:rsidP="00E361F8">
      <w:pPr>
        <w:pStyle w:val="BodyText"/>
      </w:pPr>
      <w:r w:rsidRPr="00C070FC">
        <w:t>An individual demonstrating competency must satisfy all of the elements and performance criteria in this unit.</w:t>
      </w:r>
    </w:p>
    <w:p w:rsidR="00000000" w:rsidRPr="00C070FC" w:rsidP="00E361F8">
      <w:pPr>
        <w:pStyle w:val="BodyText"/>
      </w:pPr>
      <w:r w:rsidRPr="00C070FC">
        <w:t>There must be evidence that the individual has:</w:t>
      </w:r>
    </w:p>
    <w:p w:rsidR="00000000" w:rsidRPr="00C070FC" w:rsidP="00C070FC">
      <w:pPr>
        <w:pStyle w:val="ListBullet"/>
      </w:pPr>
      <w:r w:rsidRPr="00C070FC">
        <w:t>researched, developed and documented suitable horse e</w:t>
      </w:r>
      <w:r w:rsidRPr="00C070FC">
        <w:t>ducation methodologies and techniques to achieve specific outcome</w:t>
      </w:r>
    </w:p>
    <w:p w:rsidR="00000000" w:rsidRPr="00C070FC" w:rsidP="00C070FC">
      <w:pPr>
        <w:pStyle w:val="ListBullet"/>
      </w:pPr>
      <w:r w:rsidRPr="00C070FC">
        <w:t>assessed requirements for three horses with different education needs, and developed an individual education program for each horse which includes goals and techniques</w:t>
      </w:r>
    </w:p>
    <w:p w:rsidR="00000000" w:rsidRPr="00C070FC" w:rsidP="00C070FC">
      <w:pPr>
        <w:pStyle w:val="ListBullet"/>
      </w:pPr>
      <w:r w:rsidRPr="00C070FC">
        <w:t>monitored, evaluated and documented horse progress throughout program</w:t>
      </w:r>
    </w:p>
    <w:p w:rsidR="00000000" w:rsidRPr="00C070FC" w:rsidP="00C070FC">
      <w:pPr>
        <w:pStyle w:val="ListBullet"/>
      </w:pPr>
      <w:r w:rsidRPr="00C070FC">
        <w:t>evaluated suitability and matching of horse to end user or potential end user as part of the education program.</w:t>
      </w:r>
    </w:p>
    <w:p w:rsidR="00000000" w:rsidRPr="00C070FC" w:rsidP="00C070FC">
      <w:pPr>
        <w:pStyle w:val="AllowPageBreak"/>
      </w:pPr>
    </w:p>
    <w:p w:rsidR="00000000" w:rsidRPr="00C070FC" w:rsidP="00C070FC">
      <w:pPr>
        <w:pStyle w:val="Heading1"/>
      </w:pPr>
      <w:bookmarkStart w:id="3" w:name="O_1212981"/>
      <w:bookmarkEnd w:id="3"/>
      <w:r w:rsidRPr="00C070FC">
        <w:t>Knowledge Evidence</w:t>
      </w:r>
    </w:p>
    <w:p w:rsidR="00000000" w:rsidRPr="00C070FC" w:rsidP="00E361F8">
      <w:pPr>
        <w:pStyle w:val="BodyText"/>
      </w:pPr>
      <w:r w:rsidRPr="00C070FC">
        <w:t>An individual must be able to demons</w:t>
      </w:r>
      <w:r w:rsidRPr="00C070FC">
        <w:t>trate the knowledge required to perform the tasks outlined in the elements and performance criteria of this unit. This includes knowledge of:</w:t>
      </w:r>
    </w:p>
    <w:p w:rsidR="00000000" w:rsidRPr="00C070FC" w:rsidP="00C070FC">
      <w:pPr>
        <w:pStyle w:val="ListBullet"/>
      </w:pPr>
      <w:r w:rsidRPr="00C070FC">
        <w:t>horse behaviour, including body language, vocalisations and locomotory behaviour</w:t>
      </w:r>
    </w:p>
    <w:p w:rsidR="00000000" w:rsidRPr="00C070FC" w:rsidP="00C070FC">
      <w:pPr>
        <w:pStyle w:val="ListBullet"/>
      </w:pPr>
      <w:r w:rsidRPr="00C070FC">
        <w:t>range of horse education methodo</w:t>
      </w:r>
      <w:r w:rsidRPr="00C070FC">
        <w:t>logies, including underpinning assumptions, evidence base, and alignment with learning theory and horse welfare</w:t>
      </w:r>
    </w:p>
    <w:p w:rsidR="00000000" w:rsidRPr="00C070FC" w:rsidP="00C070FC">
      <w:pPr>
        <w:pStyle w:val="ListBullet"/>
      </w:pPr>
      <w:r w:rsidRPr="00C070FC">
        <w:t>key features of current research in horse cognition, behaviour and learning</w:t>
      </w:r>
    </w:p>
    <w:p w:rsidR="00000000" w:rsidRPr="00C070FC" w:rsidP="00C070FC">
      <w:pPr>
        <w:pStyle w:val="ListBullet"/>
      </w:pPr>
      <w:r w:rsidRPr="00C070FC">
        <w:t>key animal welfare frameworks and application to horses, including f</w:t>
      </w:r>
      <w:r w:rsidRPr="00C070FC">
        <w:t>undamentals of Five Freedoms, Five Domains or Quality of Life indicators</w:t>
      </w:r>
    </w:p>
    <w:p w:rsidR="00000000" w:rsidRPr="00C070FC" w:rsidP="00C070FC">
      <w:pPr>
        <w:pStyle w:val="ListBullet"/>
      </w:pPr>
      <w:r w:rsidRPr="00C070FC">
        <w:t>current practices and techniques for safe, low stress horse handling and education</w:t>
      </w:r>
    </w:p>
    <w:p w:rsidR="00000000" w:rsidRPr="00C070FC" w:rsidP="00C070FC">
      <w:pPr>
        <w:pStyle w:val="ListBullet"/>
      </w:pPr>
      <w:r w:rsidRPr="00C070FC">
        <w:t>key features of horse temperament, conformation and biomechanics for intended use</w:t>
      </w:r>
    </w:p>
    <w:p w:rsidR="00000000" w:rsidRPr="00C070FC" w:rsidP="00C070FC">
      <w:pPr>
        <w:pStyle w:val="ListBullet"/>
      </w:pPr>
      <w:r w:rsidRPr="00C070FC">
        <w:t>techniques for ass</w:t>
      </w:r>
      <w:r w:rsidRPr="00C070FC">
        <w:t>essing horse suitability for riders, drivers or handlers</w:t>
      </w:r>
    </w:p>
    <w:p w:rsidR="00000000" w:rsidRPr="00C070FC" w:rsidP="00C070FC">
      <w:pPr>
        <w:pStyle w:val="ListBullet"/>
      </w:pPr>
      <w:r w:rsidRPr="00C070FC">
        <w:t xml:space="preserve">skills and physical attributes of riders, drivers or handlers to safely interact with the horse </w:t>
      </w:r>
    </w:p>
    <w:p w:rsidR="00000000" w:rsidRPr="00C070FC" w:rsidP="00C070FC">
      <w:pPr>
        <w:pStyle w:val="ListBullet"/>
      </w:pPr>
      <w:r w:rsidRPr="00C070FC">
        <w:t>equipment, gear and resource requirements for specific education programs</w:t>
      </w:r>
    </w:p>
    <w:p w:rsidR="00000000" w:rsidRPr="00C070FC" w:rsidP="00C070FC">
      <w:pPr>
        <w:pStyle w:val="ListBullet"/>
      </w:pPr>
      <w:r w:rsidRPr="00C070FC">
        <w:t>features to include in an ed</w:t>
      </w:r>
      <w:r w:rsidRPr="00C070FC">
        <w:t>ucation plan, including:</w:t>
      </w:r>
    </w:p>
    <w:p w:rsidR="00000000" w:rsidRPr="00C070FC" w:rsidP="00C070FC">
      <w:pPr>
        <w:pStyle w:val="ListBullet2"/>
      </w:pPr>
      <w:r w:rsidRPr="00C070FC">
        <w:t>objectives and goals</w:t>
      </w:r>
    </w:p>
    <w:p w:rsidR="00000000" w:rsidRPr="00C070FC" w:rsidP="00C070FC">
      <w:pPr>
        <w:pStyle w:val="ListBullet2"/>
      </w:pPr>
      <w:r w:rsidRPr="00C070FC">
        <w:t xml:space="preserve">hazard identification and risk assessment </w:t>
      </w:r>
    </w:p>
    <w:p w:rsidR="00000000" w:rsidRPr="00C070FC" w:rsidP="00C070FC">
      <w:pPr>
        <w:pStyle w:val="ListBullet2"/>
      </w:pPr>
      <w:r w:rsidRPr="00C070FC">
        <w:t>stages and timeframes</w:t>
      </w:r>
    </w:p>
    <w:p w:rsidR="00000000" w:rsidRPr="00C070FC" w:rsidP="00C070FC">
      <w:pPr>
        <w:pStyle w:val="ListBullet2"/>
      </w:pPr>
      <w:r w:rsidRPr="00C070FC">
        <w:t>costs</w:t>
      </w:r>
    </w:p>
    <w:p w:rsidR="00000000" w:rsidRPr="00C070FC" w:rsidP="00C070FC">
      <w:pPr>
        <w:pStyle w:val="ListBullet"/>
      </w:pPr>
      <w:r w:rsidRPr="00C070FC">
        <w:t>key requirements of codes of practice and legislation relating to:</w:t>
      </w:r>
    </w:p>
    <w:p w:rsidR="00000000" w:rsidRPr="00C070FC" w:rsidP="00C070FC">
      <w:pPr>
        <w:pStyle w:val="ListBullet2"/>
      </w:pPr>
      <w:r w:rsidRPr="00C070FC">
        <w:t xml:space="preserve">work, health and safety, including safely interacting with horses and use of personal protective equipment (PPE) </w:t>
      </w:r>
    </w:p>
    <w:p w:rsidR="00000000" w:rsidRPr="00C070FC" w:rsidP="00C070FC">
      <w:pPr>
        <w:pStyle w:val="ListBullet2"/>
      </w:pPr>
      <w:r w:rsidRPr="00C070FC">
        <w:t>animal welfare, including safe, humane and ethical treatment of horses, and concept of social licence to operate</w:t>
      </w:r>
    </w:p>
    <w:p w:rsidR="00000000" w:rsidRPr="00C070FC" w:rsidP="00C070FC">
      <w:pPr>
        <w:pStyle w:val="ListBullet2"/>
      </w:pPr>
      <w:r w:rsidRPr="00C070FC">
        <w:t>insurances related to horses.</w:t>
      </w:r>
    </w:p>
    <w:p w:rsidR="00000000" w:rsidRPr="00C070FC" w:rsidP="00C070FC">
      <w:pPr>
        <w:pStyle w:val="AllowPageBreak"/>
      </w:pPr>
    </w:p>
    <w:p w:rsidR="00000000" w:rsidRPr="00C070FC" w:rsidP="00C070FC">
      <w:pPr>
        <w:pStyle w:val="Heading1"/>
      </w:pPr>
      <w:bookmarkStart w:id="4" w:name="O_1212982"/>
      <w:bookmarkEnd w:id="4"/>
      <w:r w:rsidRPr="00C070FC">
        <w:t>Assessment Conditions</w:t>
      </w:r>
    </w:p>
    <w:p w:rsidR="00000000" w:rsidRPr="00C070FC" w:rsidP="00E361F8">
      <w:pPr>
        <w:pStyle w:val="BodyText"/>
      </w:pPr>
      <w:r w:rsidRPr="00C070FC">
        <w:t>Assessment of the skills in this unit of competency must take place under the following conditions:</w:t>
      </w:r>
    </w:p>
    <w:p w:rsidR="00000000" w:rsidRPr="00C070FC" w:rsidP="00C070FC">
      <w:pPr>
        <w:pStyle w:val="ListBullet"/>
      </w:pPr>
      <w:r w:rsidRPr="00C070FC">
        <w:t>physical conditions:</w:t>
      </w:r>
    </w:p>
    <w:p w:rsidR="00000000" w:rsidRPr="00C070FC" w:rsidP="00C070FC">
      <w:pPr>
        <w:pStyle w:val="ListBullet2"/>
      </w:pPr>
      <w:r w:rsidRPr="00C070FC">
        <w:t>an equine workplace or an environment that accurately represents workplace conditions</w:t>
      </w:r>
    </w:p>
    <w:p w:rsidR="00000000" w:rsidRPr="00C070FC" w:rsidP="00C070FC">
      <w:pPr>
        <w:pStyle w:val="ListBullet"/>
      </w:pPr>
      <w:r w:rsidRPr="00C070FC">
        <w:t>reso</w:t>
      </w:r>
      <w:r w:rsidRPr="00C070FC">
        <w:t>urces, equipment and materials:</w:t>
      </w:r>
    </w:p>
    <w:p w:rsidR="00000000" w:rsidRPr="00C070FC" w:rsidP="00C070FC">
      <w:pPr>
        <w:pStyle w:val="ListBullet2"/>
      </w:pPr>
      <w:r w:rsidRPr="00C070FC">
        <w:t>live horses assessed as suitable for the experience and skill of the individual, and/or videos of horses</w:t>
      </w:r>
    </w:p>
    <w:p w:rsidR="00000000" w:rsidRPr="00C070FC" w:rsidP="00C070FC">
      <w:pPr>
        <w:pStyle w:val="ListBullet"/>
      </w:pPr>
      <w:r w:rsidRPr="00C070FC">
        <w:t>specifications:</w:t>
      </w:r>
    </w:p>
    <w:p w:rsidR="00000000" w:rsidRPr="00C070FC" w:rsidP="00C070FC">
      <w:pPr>
        <w:pStyle w:val="ListBullet2"/>
      </w:pPr>
      <w:r w:rsidRPr="00C070FC">
        <w:t xml:space="preserve">guidelines for documenting an education program </w:t>
      </w:r>
    </w:p>
    <w:p w:rsidR="00000000" w:rsidRPr="00C070FC" w:rsidP="00C070FC">
      <w:pPr>
        <w:pStyle w:val="ListBullet2"/>
      </w:pPr>
      <w:r w:rsidRPr="00C070FC">
        <w:t>templates for assessing risk, horse suitability and handler, rider or driver skills</w:t>
      </w:r>
    </w:p>
    <w:p w:rsidR="00000000" w:rsidRPr="00C070FC" w:rsidP="00C070FC">
      <w:pPr>
        <w:pStyle w:val="ListBullet"/>
      </w:pPr>
      <w:r w:rsidRPr="00C070FC">
        <w:t>relationships:</w:t>
      </w:r>
    </w:p>
    <w:p w:rsidR="00000000" w:rsidRPr="00C070FC" w:rsidP="00C070FC">
      <w:pPr>
        <w:pStyle w:val="ListBullet2"/>
      </w:pPr>
      <w:r w:rsidRPr="00C070FC">
        <w:t>client and/or rider.</w:t>
      </w:r>
    </w:p>
    <w:p w:rsidR="00000000" w:rsidRPr="00C070FC" w:rsidP="00E361F8">
      <w:pPr>
        <w:pStyle w:val="BodyText"/>
      </w:pPr>
      <w:r w:rsidRPr="00C070FC">
        <w:t xml:space="preserve">The </w:t>
      </w:r>
      <w:r w:rsidRPr="00C070FC">
        <w:rPr>
          <w:rStyle w:val="Emphasis"/>
        </w:rPr>
        <w:t>Companion Volume:</w:t>
      </w:r>
      <w:r w:rsidRPr="00C070FC">
        <w:t xml:space="preserve"> </w:t>
      </w:r>
      <w:r w:rsidRPr="00C070FC">
        <w:rPr>
          <w:rStyle w:val="Emphasis"/>
        </w:rPr>
        <w:t>User Guide: Safety in Equine Training</w:t>
      </w:r>
      <w:r w:rsidRPr="00C070FC">
        <w:t xml:space="preserve"> provides advice and sample templates to assist assessors with the risk ass</w:t>
      </w:r>
      <w:r w:rsidRPr="00C070FC">
        <w:t>essments that should be undertaken to help ensure the safety of all involved in the assessment.</w:t>
      </w:r>
    </w:p>
    <w:p w:rsidR="00000000" w:rsidRPr="00C070FC" w:rsidP="00E361F8">
      <w:pPr>
        <w:pStyle w:val="BodyText"/>
      </w:pPr>
      <w:r w:rsidRPr="00C070FC">
        <w:t>Assessors of this unit must satisfy the requirements for assessors in applicable vocational education and training legislation, frameworks and/or standards.</w:t>
      </w:r>
    </w:p>
    <w:p w:rsidR="00000000" w:rsidRPr="00C070FC" w:rsidP="00C070FC">
      <w:pPr>
        <w:pStyle w:val="Heading1"/>
      </w:pPr>
      <w:bookmarkStart w:id="5" w:name="O_1212985"/>
      <w:bookmarkEnd w:id="5"/>
      <w:r w:rsidRPr="00C070FC">
        <w:t>Links</w:t>
      </w:r>
    </w:p>
    <w:p w:rsidR="00000000" w:rsidRPr="00C070FC" w:rsidP="00E361F8">
      <w:pPr>
        <w:pStyle w:val="BodyText"/>
      </w:pPr>
      <w:r w:rsidRPr="00C070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10D3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070FC" w:rsidP="00C070FC"/>
    <w:sectPr w:rsidSect="00C070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C" w:rsidRPr="00E361F8" w:rsidP="00E36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1F8" w:rsidP="00C07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1F8" w:rsidP="00C07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61F8" w:rsidP="00C07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0FC" w:rsidRPr="00E361F8" w:rsidP="00E36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1F8" w:rsidRPr="002D2AF8" w:rsidP="00C07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ACMEQU411 Evaluate horse education methodologies and individual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361F8" w:rsidP="00C07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A9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763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47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0FC"/>
  </w:style>
  <w:style w:type="character" w:customStyle="1" w:styleId="Heading1Char">
    <w:name w:val="Heading 1 Char"/>
    <w:basedOn w:val="DefaultParagraphFont"/>
    <w:link w:val="Heading1"/>
    <w:rsid w:val="00C07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0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0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70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70FC"/>
    <w:rPr>
      <w:i/>
    </w:rPr>
  </w:style>
  <w:style w:type="paragraph" w:customStyle="1" w:styleId="SuperHeading">
    <w:name w:val="SuperHeading"/>
    <w:basedOn w:val="Normal"/>
    <w:rsid w:val="00C07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70FC"/>
    <w:rPr>
      <w:b/>
    </w:rPr>
  </w:style>
  <w:style w:type="character" w:customStyle="1" w:styleId="Heading2Char">
    <w:name w:val="Heading 2 Char"/>
    <w:basedOn w:val="DefaultParagraphFont"/>
    <w:link w:val="Heading2"/>
    <w:rsid w:val="00C07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0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0FC"/>
    <w:rPr>
      <w:b/>
      <w:spacing w:val="0"/>
    </w:rPr>
  </w:style>
  <w:style w:type="paragraph" w:customStyle="1" w:styleId="SuperTitle">
    <w:name w:val="SuperTitle"/>
    <w:basedOn w:val="Title"/>
    <w:rsid w:val="00C07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0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0FC"/>
  </w:style>
  <w:style w:type="paragraph" w:styleId="TableofFigures">
    <w:name w:val="table of figures"/>
    <w:basedOn w:val="Normal"/>
    <w:next w:val="Normal"/>
    <w:semiHidden/>
    <w:rsid w:val="00C07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0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0FC"/>
    <w:rPr>
      <w:rFonts w:ascii="Wingdings" w:hAnsi="Wingdings"/>
    </w:rPr>
  </w:style>
  <w:style w:type="paragraph" w:customStyle="1" w:styleId="TableHeading">
    <w:name w:val="Table Heading"/>
    <w:basedOn w:val="HeadingBase"/>
    <w:rsid w:val="00C07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0FC"/>
    <w:rPr>
      <w:color w:val="0033CC"/>
      <w:u w:val="none"/>
    </w:rPr>
  </w:style>
  <w:style w:type="paragraph" w:customStyle="1" w:styleId="BodyTextRight">
    <w:name w:val="Body Text Right"/>
    <w:basedOn w:val="BodyText"/>
    <w:rsid w:val="00C07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0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0FC"/>
    <w:rPr>
      <w:sz w:val="32"/>
    </w:rPr>
  </w:style>
  <w:style w:type="paragraph" w:customStyle="1" w:styleId="HeadingProcedure">
    <w:name w:val="Heading Procedure"/>
    <w:basedOn w:val="HeadingBase"/>
    <w:next w:val="Normal"/>
    <w:rsid w:val="00C07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0FC"/>
    <w:pPr>
      <w:spacing w:before="60" w:after="60"/>
    </w:pPr>
  </w:style>
  <w:style w:type="paragraph" w:styleId="ListContinue">
    <w:name w:val="List Continue"/>
    <w:basedOn w:val="List"/>
    <w:rsid w:val="00C070FC"/>
    <w:pPr>
      <w:ind w:firstLine="0"/>
    </w:pPr>
  </w:style>
  <w:style w:type="paragraph" w:customStyle="1" w:styleId="ListNote">
    <w:name w:val="List Note"/>
    <w:basedOn w:val="List"/>
    <w:rsid w:val="00C07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0FC"/>
    <w:rPr>
      <w:rFonts w:ascii="Courier New" w:hAnsi="Courier New"/>
    </w:rPr>
  </w:style>
  <w:style w:type="paragraph" w:customStyle="1" w:styleId="NoteBullet">
    <w:name w:val="Note Bullet"/>
    <w:basedOn w:val="Note"/>
    <w:rsid w:val="00C07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0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0FC"/>
    <w:rPr>
      <w:b/>
      <w:smallCaps/>
    </w:rPr>
  </w:style>
  <w:style w:type="paragraph" w:customStyle="1" w:styleId="TableListNumber">
    <w:name w:val="Table List Number"/>
    <w:basedOn w:val="ListNumber"/>
    <w:rsid w:val="00C07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0FC"/>
    <w:pPr>
      <w:numPr>
        <w:numId w:val="9"/>
      </w:numPr>
    </w:pPr>
  </w:style>
  <w:style w:type="paragraph" w:customStyle="1" w:styleId="ListAlpha2">
    <w:name w:val="List Alpha 2"/>
    <w:basedOn w:val="List2"/>
    <w:rsid w:val="00C070FC"/>
    <w:pPr>
      <w:numPr>
        <w:numId w:val="8"/>
      </w:numPr>
    </w:pPr>
  </w:style>
  <w:style w:type="paragraph" w:styleId="List2">
    <w:name w:val="List 2"/>
    <w:basedOn w:val="BodyText"/>
    <w:rsid w:val="00C07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0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0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0FC"/>
    <w:pPr>
      <w:numPr>
        <w:numId w:val="4"/>
      </w:numPr>
    </w:pPr>
  </w:style>
  <w:style w:type="paragraph" w:styleId="ListContinue2">
    <w:name w:val="List Continue 2"/>
    <w:basedOn w:val="List2"/>
    <w:rsid w:val="00C070FC"/>
    <w:pPr>
      <w:ind w:firstLine="0"/>
    </w:pPr>
  </w:style>
  <w:style w:type="paragraph" w:styleId="ListContinue3">
    <w:name w:val="List Continue 3"/>
    <w:basedOn w:val="List3"/>
    <w:rsid w:val="00C070FC"/>
    <w:pPr>
      <w:ind w:left="1021" w:firstLine="0"/>
    </w:pPr>
  </w:style>
  <w:style w:type="paragraph" w:styleId="ListContinue4">
    <w:name w:val="List Continue 4"/>
    <w:basedOn w:val="List4"/>
    <w:rsid w:val="00C070FC"/>
    <w:pPr>
      <w:ind w:firstLine="0"/>
    </w:pPr>
  </w:style>
  <w:style w:type="paragraph" w:styleId="ListContinue5">
    <w:name w:val="List Continue 5"/>
    <w:basedOn w:val="List5"/>
    <w:rsid w:val="00C070FC"/>
    <w:pPr>
      <w:ind w:firstLine="0"/>
    </w:pPr>
  </w:style>
  <w:style w:type="paragraph" w:styleId="ListNumber3">
    <w:name w:val="List Number 3"/>
    <w:basedOn w:val="List3"/>
    <w:rsid w:val="00C070FC"/>
    <w:pPr>
      <w:numPr>
        <w:numId w:val="5"/>
      </w:numPr>
    </w:pPr>
  </w:style>
  <w:style w:type="paragraph" w:styleId="ListNumber4">
    <w:name w:val="List Number 4"/>
    <w:basedOn w:val="List4"/>
    <w:rsid w:val="00C070FC"/>
    <w:pPr>
      <w:numPr>
        <w:numId w:val="6"/>
      </w:numPr>
    </w:pPr>
  </w:style>
  <w:style w:type="paragraph" w:styleId="ListNumber5">
    <w:name w:val="List Number 5"/>
    <w:basedOn w:val="List5"/>
    <w:rsid w:val="00C070FC"/>
    <w:pPr>
      <w:numPr>
        <w:numId w:val="7"/>
      </w:numPr>
    </w:pPr>
  </w:style>
  <w:style w:type="paragraph" w:styleId="BlockText">
    <w:name w:val="Block Text"/>
    <w:basedOn w:val="Normal"/>
    <w:rsid w:val="00C07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0FC"/>
    <w:rPr>
      <w:sz w:val="16"/>
      <w:vertAlign w:val="superscript"/>
    </w:rPr>
  </w:style>
  <w:style w:type="character" w:customStyle="1" w:styleId="Symbols">
    <w:name w:val="Symbols"/>
    <w:basedOn w:val="DefaultParagraphFont"/>
    <w:rsid w:val="00C070FC"/>
    <w:rPr>
      <w:rFonts w:ascii="Symbol" w:hAnsi="Symbol"/>
    </w:rPr>
  </w:style>
  <w:style w:type="character" w:customStyle="1" w:styleId="MenuOptions">
    <w:name w:val="Menu Options"/>
    <w:basedOn w:val="DefaultParagraphFont"/>
    <w:rsid w:val="00C07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0FC"/>
    <w:rPr>
      <w:b/>
    </w:rPr>
  </w:style>
  <w:style w:type="character" w:customStyle="1" w:styleId="Underlined">
    <w:name w:val="Underlined"/>
    <w:basedOn w:val="DefaultParagraphFont"/>
    <w:rsid w:val="00C070FC"/>
    <w:rPr>
      <w:u w:val="single"/>
    </w:rPr>
  </w:style>
  <w:style w:type="paragraph" w:customStyle="1" w:styleId="TableBodyTextRight">
    <w:name w:val="Table Body Text Right"/>
    <w:basedOn w:val="TableBodyText"/>
    <w:rsid w:val="00C07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0FC"/>
    <w:rPr>
      <w:sz w:val="18"/>
    </w:rPr>
  </w:style>
  <w:style w:type="paragraph" w:customStyle="1" w:styleId="BodySmallRight">
    <w:name w:val="Body Small Right"/>
    <w:basedOn w:val="BodyTextRight"/>
    <w:rsid w:val="00C070FC"/>
    <w:rPr>
      <w:sz w:val="18"/>
      <w:szCs w:val="18"/>
    </w:rPr>
  </w:style>
  <w:style w:type="paragraph" w:customStyle="1" w:styleId="MarginEdition">
    <w:name w:val="Margin Edition"/>
    <w:basedOn w:val="MarginNote"/>
    <w:rsid w:val="00C07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0FC"/>
    <w:rPr>
      <w:sz w:val="2"/>
      <w:szCs w:val="2"/>
    </w:rPr>
  </w:style>
  <w:style w:type="character" w:customStyle="1" w:styleId="Small">
    <w:name w:val="Small"/>
    <w:basedOn w:val="DefaultParagraphFont"/>
    <w:rsid w:val="00C070FC"/>
    <w:rPr>
      <w:sz w:val="16"/>
    </w:rPr>
  </w:style>
  <w:style w:type="paragraph" w:customStyle="1" w:styleId="WideTable">
    <w:name w:val="Wide Table"/>
    <w:basedOn w:val="Normal"/>
    <w:rsid w:val="00C07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0FC"/>
  </w:style>
  <w:style w:type="paragraph" w:styleId="Quote">
    <w:name w:val="Quote"/>
    <w:basedOn w:val="Heading1"/>
    <w:link w:val="QuoteChar"/>
    <w:qFormat/>
    <w:rsid w:val="00C07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0FC"/>
    <w:pPr>
      <w:pageBreakBefore/>
    </w:pPr>
  </w:style>
  <w:style w:type="paragraph" w:customStyle="1" w:styleId="Border">
    <w:name w:val="Border"/>
    <w:basedOn w:val="Normal"/>
    <w:qFormat/>
    <w:rsid w:val="00C07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0FC"/>
    <w:rPr>
      <w:u w:val="single"/>
    </w:rPr>
  </w:style>
  <w:style w:type="character" w:customStyle="1" w:styleId="BoldandItalics">
    <w:name w:val="Bold and Italics"/>
    <w:qFormat/>
    <w:rsid w:val="00C070FC"/>
    <w:rPr>
      <w:b/>
      <w:i/>
      <w:u w:val="none"/>
    </w:rPr>
  </w:style>
  <w:style w:type="paragraph" w:styleId="BalloonText">
    <w:name w:val="Balloon Text"/>
    <w:basedOn w:val="Normal"/>
    <w:link w:val="BalloonTextChar"/>
    <w:rsid w:val="00C07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0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6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3298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ACMEQU411 Evaluate horse education methodologies and individual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