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558" w:rsidP="00BC5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ACMEQU409 Educate horses to be driven</w:t>
      </w:r>
      <w:r>
        <w:fldChar w:fldCharType="end"/>
      </w:r>
    </w:p>
    <w:p w:rsidR="00BC5558" w:rsidP="00BC5558">
      <w:pPr>
        <w:pStyle w:val="Version"/>
        <w:sectPr w:rsidSect="00574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17F" w:rsidP="0057417F">
      <w:pPr>
        <w:pStyle w:val="SuperHeading"/>
      </w:pPr>
      <w:r w:rsidRPr="0057417F">
        <w:t>Assessment Requirements for ACMEQU409 Educate horses to be driven</w:t>
      </w:r>
    </w:p>
    <w:p w:rsidR="00000000" w:rsidRPr="0057417F" w:rsidP="0057417F">
      <w:pPr>
        <w:pStyle w:val="Heading1"/>
      </w:pPr>
      <w:bookmarkStart w:id="1" w:name="O_1049678"/>
      <w:bookmarkEnd w:id="1"/>
      <w:r w:rsidRPr="005741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41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17F">
            <w:pPr>
              <w:pStyle w:val="BodyTextBold"/>
              <w:rPr>
                <w:lang w:val="en-NZ"/>
              </w:rPr>
            </w:pPr>
            <w:r w:rsidRPr="005741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17F">
            <w:pPr>
              <w:pStyle w:val="BodyTextBold"/>
              <w:rPr>
                <w:lang w:val="en-NZ"/>
              </w:rPr>
            </w:pPr>
            <w:r w:rsidRPr="0057417F">
              <w:t>Comments</w:t>
            </w:r>
          </w:p>
        </w:tc>
      </w:tr>
      <w:tr w:rsidTr="005741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17F">
            <w:pPr>
              <w:pStyle w:val="BodyText"/>
              <w:rPr>
                <w:lang w:val="en-NZ"/>
              </w:rPr>
            </w:pPr>
            <w:r w:rsidRPr="005741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17F" w:rsidP="0057417F">
            <w:pPr>
              <w:pStyle w:val="BodyText"/>
            </w:pPr>
            <w:r w:rsidRPr="0057417F">
              <w:t>This version released with ACM Animal Care and Management Training Package Version 3.0.</w:t>
            </w:r>
          </w:p>
        </w:tc>
      </w:tr>
    </w:tbl>
    <w:p w:rsidR="00000000" w:rsidRPr="0057417F" w:rsidP="0057417F">
      <w:pPr>
        <w:pStyle w:val="BodyText"/>
      </w:pPr>
    </w:p>
    <w:p w:rsidR="00000000" w:rsidRPr="0057417F" w:rsidP="0057417F">
      <w:pPr>
        <w:pStyle w:val="AllowPageBreak"/>
      </w:pPr>
    </w:p>
    <w:p w:rsidR="00000000" w:rsidRPr="0057417F" w:rsidP="0057417F">
      <w:pPr>
        <w:pStyle w:val="Heading1"/>
      </w:pPr>
      <w:bookmarkStart w:id="2" w:name="O_1049679"/>
      <w:bookmarkEnd w:id="2"/>
      <w:r w:rsidRPr="0057417F">
        <w:t>Performance Evidence</w:t>
      </w:r>
    </w:p>
    <w:p w:rsidR="00000000" w:rsidRPr="0057417F" w:rsidP="00BC5558">
      <w:pPr>
        <w:pStyle w:val="BodyText"/>
      </w:pPr>
      <w:r w:rsidRPr="0057417F">
        <w:t xml:space="preserve">An individual demonstrating competency must satisfy all of the elements and performance criteria in this unit. </w:t>
      </w:r>
    </w:p>
    <w:p w:rsidR="00000000" w:rsidRPr="0057417F" w:rsidP="00BC5558">
      <w:pPr>
        <w:pStyle w:val="BodyText"/>
      </w:pPr>
      <w:r w:rsidRPr="0057417F">
        <w:t>There must be evidence that the individual has:</w:t>
      </w:r>
    </w:p>
    <w:p w:rsidR="00000000" w:rsidRPr="0057417F" w:rsidP="0057417F">
      <w:pPr>
        <w:pStyle w:val="ListBullet"/>
      </w:pPr>
      <w:r w:rsidRPr="0057417F">
        <w:t>completed a risk assessment of each horse to be educated</w:t>
      </w:r>
    </w:p>
    <w:p w:rsidR="00000000" w:rsidRPr="0057417F" w:rsidP="0057417F">
      <w:pPr>
        <w:pStyle w:val="ListBullet"/>
      </w:pPr>
      <w:r w:rsidRPr="0057417F">
        <w:t>prepared suitable</w:t>
      </w:r>
      <w:r w:rsidRPr="0057417F">
        <w:t xml:space="preserve"> facilities and environments for each horse</w:t>
      </w:r>
      <w:r>
        <w:t>’</w:t>
      </w:r>
      <w:r w:rsidRPr="0057417F">
        <w:t>s education program and stage</w:t>
      </w:r>
    </w:p>
    <w:p w:rsidR="00000000" w:rsidRPr="0057417F" w:rsidP="0057417F">
      <w:pPr>
        <w:pStyle w:val="ListBullet"/>
      </w:pPr>
      <w:r w:rsidRPr="0057417F">
        <w:t>educated three horses, to be used in harness, for intended purpose</w:t>
      </w:r>
    </w:p>
    <w:p w:rsidR="00000000" w:rsidRPr="0057417F" w:rsidP="0057417F">
      <w:pPr>
        <w:pStyle w:val="ListBullet"/>
      </w:pPr>
      <w:r w:rsidRPr="0057417F">
        <w:t>demonstrat</w:t>
      </w:r>
      <w:r w:rsidRPr="0057417F">
        <w:t>ed safe horse handling and driving skills and appropriate education techniques to ensure their own and others</w:t>
      </w:r>
      <w:r>
        <w:t>’</w:t>
      </w:r>
      <w:r w:rsidRPr="0057417F">
        <w:t xml:space="preserve"> safety and the wellbeing of the horse at all times.</w:t>
      </w:r>
    </w:p>
    <w:p w:rsidR="00000000" w:rsidRPr="0057417F" w:rsidP="0057417F">
      <w:pPr>
        <w:pStyle w:val="AllowPageBreak"/>
      </w:pPr>
    </w:p>
    <w:p w:rsidR="00000000" w:rsidRPr="0057417F" w:rsidP="0057417F">
      <w:pPr>
        <w:pStyle w:val="Heading1"/>
      </w:pPr>
      <w:bookmarkStart w:id="3" w:name="O_1049680"/>
      <w:bookmarkEnd w:id="3"/>
      <w:r w:rsidRPr="0057417F">
        <w:t>Knowledge Evidence</w:t>
      </w:r>
    </w:p>
    <w:p w:rsidR="00000000" w:rsidRPr="0057417F" w:rsidP="00BC5558">
      <w:pPr>
        <w:pStyle w:val="BodyText"/>
      </w:pPr>
      <w:r w:rsidRPr="0057417F">
        <w:t>An individual must be able to demonstrate the knowledge</w:t>
      </w:r>
      <w:r w:rsidRPr="0057417F">
        <w:t xml:space="preserve"> required to perform the tasks outlined in the elements and performance criteria of this unit. This includes knowledge of:</w:t>
      </w:r>
    </w:p>
    <w:p w:rsidR="00000000" w:rsidRPr="0057417F" w:rsidP="0057417F">
      <w:pPr>
        <w:pStyle w:val="ListBullet"/>
      </w:pPr>
      <w:r w:rsidRPr="0057417F">
        <w:t>safe work practices when interacting with horses, including:</w:t>
      </w:r>
    </w:p>
    <w:p w:rsidR="00000000" w:rsidRPr="0057417F" w:rsidP="0057417F">
      <w:pPr>
        <w:pStyle w:val="ListBullet2"/>
      </w:pPr>
      <w:r w:rsidRPr="0057417F">
        <w:t>assessing and controlling risks</w:t>
      </w:r>
    </w:p>
    <w:p w:rsidR="00000000" w:rsidRPr="0057417F" w:rsidP="0057417F">
      <w:pPr>
        <w:pStyle w:val="ListBullet2"/>
      </w:pPr>
      <w:r w:rsidRPr="0057417F">
        <w:t xml:space="preserve">safe horse handling techniques </w:t>
      </w:r>
    </w:p>
    <w:p w:rsidR="00000000" w:rsidRPr="0057417F" w:rsidP="0057417F">
      <w:pPr>
        <w:pStyle w:val="ListBullet2"/>
      </w:pPr>
      <w:r w:rsidRPr="0057417F">
        <w:t>safe z</w:t>
      </w:r>
      <w:r w:rsidRPr="0057417F">
        <w:t>ones around horses</w:t>
      </w:r>
    </w:p>
    <w:p w:rsidR="00000000" w:rsidRPr="0057417F" w:rsidP="0057417F">
      <w:pPr>
        <w:pStyle w:val="ListBullet2"/>
      </w:pPr>
      <w:r w:rsidRPr="0057417F">
        <w:t>duty of care for others</w:t>
      </w:r>
    </w:p>
    <w:p w:rsidR="00000000" w:rsidRPr="0057417F" w:rsidP="0057417F">
      <w:pPr>
        <w:pStyle w:val="ListBullet2"/>
      </w:pPr>
      <w:r w:rsidRPr="0057417F">
        <w:t>use of appropriate personal protective equipment (PPE) for activity</w:t>
      </w:r>
    </w:p>
    <w:p w:rsidR="00000000" w:rsidRPr="0057417F" w:rsidP="0057417F">
      <w:pPr>
        <w:pStyle w:val="ListBullet"/>
      </w:pPr>
      <w:r w:rsidRPr="0057417F">
        <w:t>horse wellbeing, including:</w:t>
      </w:r>
    </w:p>
    <w:p w:rsidR="00000000" w:rsidRPr="0057417F" w:rsidP="0057417F">
      <w:pPr>
        <w:pStyle w:val="ListBullet2"/>
      </w:pPr>
      <w:r w:rsidRPr="0057417F">
        <w:t>managing stress, fatigue, heat and injuries</w:t>
      </w:r>
    </w:p>
    <w:p w:rsidR="00000000" w:rsidRPr="0057417F" w:rsidP="0057417F">
      <w:pPr>
        <w:pStyle w:val="ListBullet2"/>
      </w:pPr>
      <w:r w:rsidRPr="0057417F">
        <w:t>overview of animal welfare assessment frameworks, including Five Domain</w:t>
      </w:r>
      <w:r w:rsidRPr="0057417F">
        <w:t>s and Five Freedoms models</w:t>
      </w:r>
    </w:p>
    <w:p w:rsidR="00000000" w:rsidRPr="0057417F" w:rsidP="0057417F">
      <w:pPr>
        <w:pStyle w:val="ListBullet"/>
      </w:pPr>
      <w:r w:rsidRPr="0057417F">
        <w:t>equine behaviour, including:</w:t>
      </w:r>
    </w:p>
    <w:p w:rsidR="00000000" w:rsidRPr="0057417F" w:rsidP="0057417F">
      <w:pPr>
        <w:pStyle w:val="ListBullet2"/>
      </w:pPr>
      <w:r w:rsidRPr="0057417F">
        <w:t>body language and vocalisations</w:t>
      </w:r>
    </w:p>
    <w:p w:rsidR="00000000" w:rsidRPr="0057417F" w:rsidP="0057417F">
      <w:pPr>
        <w:pStyle w:val="ListBullet2"/>
      </w:pPr>
      <w:r w:rsidRPr="0057417F">
        <w:t xml:space="preserve">temperament and characteristics of different breeds and classes of horses </w:t>
      </w:r>
    </w:p>
    <w:p w:rsidR="00000000" w:rsidRPr="0057417F" w:rsidP="0057417F">
      <w:pPr>
        <w:pStyle w:val="ListBullet2"/>
      </w:pPr>
      <w:r w:rsidRPr="0057417F">
        <w:t>affective states, including fear, anxiety, hunger, fatigue</w:t>
      </w:r>
    </w:p>
    <w:p w:rsidR="00000000" w:rsidRPr="0057417F" w:rsidP="0057417F">
      <w:pPr>
        <w:pStyle w:val="ListBullet2"/>
      </w:pPr>
      <w:r w:rsidRPr="0057417F">
        <w:t>behaviours and conditions typically linked to strong fight or flight response</w:t>
      </w:r>
    </w:p>
    <w:p w:rsidR="00000000" w:rsidRPr="0057417F" w:rsidP="0057417F">
      <w:pPr>
        <w:pStyle w:val="ListBullet2"/>
      </w:pPr>
      <w:r w:rsidRPr="0057417F">
        <w:t>high-risk behaviours to people, including biting, kicking, bucking, striking and rearing</w:t>
      </w:r>
    </w:p>
    <w:p w:rsidR="00000000" w:rsidRPr="0057417F" w:rsidP="0057417F">
      <w:pPr>
        <w:pStyle w:val="ListBullet"/>
      </w:pPr>
      <w:r w:rsidRPr="0057417F">
        <w:t xml:space="preserve">indicators of horse health status, including body, condition, feet, teeth, injuries and </w:t>
      </w:r>
      <w:r w:rsidRPr="0057417F">
        <w:t xml:space="preserve">stage of development </w:t>
      </w:r>
    </w:p>
    <w:p w:rsidR="00000000" w:rsidRPr="0057417F" w:rsidP="0057417F">
      <w:pPr>
        <w:pStyle w:val="ListBullet"/>
      </w:pPr>
      <w:r w:rsidRPr="0057417F">
        <w:t>key features of current research on equine cognition, intelligence, ethology and learning abilities relevant to training horses</w:t>
      </w:r>
    </w:p>
    <w:p w:rsidR="00000000" w:rsidRPr="0057417F" w:rsidP="0057417F">
      <w:pPr>
        <w:pStyle w:val="ListBullet"/>
      </w:pPr>
      <w:r w:rsidRPr="0057417F">
        <w:t xml:space="preserve">methodology or techniques to shape or modify horse behaviour </w:t>
      </w:r>
    </w:p>
    <w:p w:rsidR="00000000" w:rsidRPr="0057417F" w:rsidP="0057417F">
      <w:pPr>
        <w:pStyle w:val="ListBullet"/>
      </w:pPr>
      <w:r w:rsidRPr="0057417F">
        <w:t>facilities and environments used in educatin</w:t>
      </w:r>
      <w:r w:rsidRPr="0057417F">
        <w:t>g a horse to be driven, including:</w:t>
      </w:r>
    </w:p>
    <w:p w:rsidR="00000000" w:rsidRPr="0057417F" w:rsidP="0057417F">
      <w:pPr>
        <w:pStyle w:val="ListBullet2"/>
      </w:pPr>
      <w:r w:rsidRPr="0057417F">
        <w:t>controlled areas – arenas, fenced tracks</w:t>
      </w:r>
    </w:p>
    <w:p w:rsidR="00000000" w:rsidRPr="0057417F" w:rsidP="0057417F">
      <w:pPr>
        <w:pStyle w:val="ListBullet2"/>
      </w:pPr>
      <w:r w:rsidRPr="0057417F">
        <w:t xml:space="preserve">open areas </w:t>
      </w:r>
    </w:p>
    <w:p w:rsidR="00000000" w:rsidRPr="0057417F" w:rsidP="0057417F">
      <w:pPr>
        <w:pStyle w:val="ListBullet"/>
      </w:pPr>
      <w:r w:rsidRPr="0057417F">
        <w:t>tack and equipment for driving, including:</w:t>
      </w:r>
    </w:p>
    <w:p w:rsidR="00000000" w:rsidRPr="0057417F" w:rsidP="0057417F">
      <w:pPr>
        <w:pStyle w:val="ListBullet2"/>
      </w:pPr>
      <w:r w:rsidRPr="0057417F">
        <w:t xml:space="preserve">purpose of items </w:t>
      </w:r>
    </w:p>
    <w:p w:rsidR="00000000" w:rsidRPr="0057417F" w:rsidP="0057417F">
      <w:pPr>
        <w:pStyle w:val="ListBullet2"/>
      </w:pPr>
      <w:r w:rsidRPr="0057417F">
        <w:t>correct fit</w:t>
      </w:r>
    </w:p>
    <w:p w:rsidR="00000000" w:rsidRPr="0057417F" w:rsidP="0057417F">
      <w:pPr>
        <w:pStyle w:val="ListBullet2"/>
      </w:pPr>
      <w:r w:rsidRPr="0057417F">
        <w:t>how to check condition and working order</w:t>
      </w:r>
    </w:p>
    <w:p w:rsidR="00000000" w:rsidRPr="0057417F" w:rsidP="0057417F">
      <w:pPr>
        <w:pStyle w:val="ListBullet"/>
      </w:pPr>
      <w:r w:rsidRPr="0057417F">
        <w:t>features to include in an education plan, including objectives, stages and timeframes</w:t>
      </w:r>
    </w:p>
    <w:p w:rsidR="00000000" w:rsidRPr="0057417F" w:rsidP="0057417F">
      <w:pPr>
        <w:pStyle w:val="ListBullet"/>
      </w:pPr>
      <w:r w:rsidRPr="0057417F">
        <w:t>range of driving purposes, including:</w:t>
      </w:r>
    </w:p>
    <w:p w:rsidR="00000000" w:rsidRPr="0057417F" w:rsidP="0057417F">
      <w:pPr>
        <w:pStyle w:val="ListBullet2"/>
      </w:pPr>
      <w:r w:rsidRPr="0057417F">
        <w:t>tourism, ceremonial, recreation</w:t>
      </w:r>
    </w:p>
    <w:p w:rsidR="00000000" w:rsidRPr="0057417F" w:rsidP="0057417F">
      <w:pPr>
        <w:pStyle w:val="ListBullet2"/>
      </w:pPr>
      <w:r w:rsidRPr="0057417F">
        <w:t>farm, agricultural work</w:t>
      </w:r>
    </w:p>
    <w:p w:rsidR="00000000" w:rsidRPr="0057417F" w:rsidP="0057417F">
      <w:pPr>
        <w:pStyle w:val="ListBullet2"/>
      </w:pPr>
      <w:r w:rsidRPr="0057417F">
        <w:t>harness racing</w:t>
      </w:r>
    </w:p>
    <w:p w:rsidR="00000000" w:rsidRPr="0057417F" w:rsidP="0057417F">
      <w:pPr>
        <w:pStyle w:val="ListBullet"/>
      </w:pPr>
      <w:r w:rsidRPr="0057417F">
        <w:t>strategies to assess level of driving ability of others and</w:t>
      </w:r>
      <w:r w:rsidRPr="0057417F">
        <w:t xml:space="preserve"> their experience in driving recently educated (</w:t>
      </w:r>
      <w:r>
        <w:t>‘</w:t>
      </w:r>
      <w:r w:rsidRPr="0057417F">
        <w:t>green</w:t>
      </w:r>
      <w:r>
        <w:t>’</w:t>
      </w:r>
      <w:r w:rsidRPr="0057417F">
        <w:t>) horses.</w:t>
      </w:r>
    </w:p>
    <w:p w:rsidR="00000000" w:rsidRPr="0057417F" w:rsidP="0057417F">
      <w:pPr>
        <w:pStyle w:val="AllowPageBreak"/>
      </w:pPr>
    </w:p>
    <w:p w:rsidR="00000000" w:rsidRPr="0057417F" w:rsidP="0057417F">
      <w:pPr>
        <w:pStyle w:val="Heading1"/>
      </w:pPr>
      <w:bookmarkStart w:id="4" w:name="O_1049681"/>
      <w:bookmarkEnd w:id="4"/>
      <w:r w:rsidRPr="0057417F">
        <w:t>Assessment Conditions</w:t>
      </w:r>
    </w:p>
    <w:p w:rsidR="00000000" w:rsidRPr="0057417F" w:rsidP="00BC5558">
      <w:pPr>
        <w:pStyle w:val="BodyText"/>
      </w:pPr>
      <w:r w:rsidRPr="0057417F">
        <w:t>Assessment of skills must take place under the following conditions:</w:t>
      </w:r>
    </w:p>
    <w:p w:rsidR="00000000" w:rsidRPr="0057417F" w:rsidP="0057417F">
      <w:pPr>
        <w:pStyle w:val="ListBullet"/>
      </w:pPr>
      <w:r w:rsidRPr="0057417F">
        <w:t>physical conditions:</w:t>
      </w:r>
    </w:p>
    <w:p w:rsidR="00000000" w:rsidRPr="0057417F" w:rsidP="0057417F">
      <w:pPr>
        <w:pStyle w:val="ListBullet2"/>
      </w:pPr>
      <w:r w:rsidRPr="0057417F">
        <w:t>a workplace or an environment that accurately represents w</w:t>
      </w:r>
      <w:r w:rsidRPr="0057417F">
        <w:t>orkplace conditions, including controlled and open areas</w:t>
      </w:r>
    </w:p>
    <w:p w:rsidR="00000000" w:rsidRPr="0057417F" w:rsidP="0057417F">
      <w:pPr>
        <w:pStyle w:val="ListBullet"/>
      </w:pPr>
      <w:r w:rsidRPr="0057417F">
        <w:t>resources, equipment and materials:</w:t>
      </w:r>
    </w:p>
    <w:p w:rsidR="00000000" w:rsidRPr="0057417F" w:rsidP="0057417F">
      <w:pPr>
        <w:pStyle w:val="ListBullet2"/>
      </w:pPr>
      <w:r w:rsidRPr="0057417F">
        <w:t>a variety of horses – appropriately educated in initial handling skills for the purpose of the education activities in the performance evidence</w:t>
      </w:r>
    </w:p>
    <w:p w:rsidR="00000000" w:rsidRPr="0057417F" w:rsidP="0057417F">
      <w:pPr>
        <w:pStyle w:val="ListBullet2"/>
      </w:pPr>
      <w:r w:rsidRPr="0057417F">
        <w:t>PPE correctly fitted and applicable to activity for the individual</w:t>
      </w:r>
    </w:p>
    <w:p w:rsidR="00000000" w:rsidRPr="0057417F" w:rsidP="0057417F">
      <w:pPr>
        <w:pStyle w:val="ListBullet2"/>
      </w:pPr>
      <w:r w:rsidRPr="0057417F">
        <w:t>appropriate tack and gear required for education program</w:t>
      </w:r>
    </w:p>
    <w:p w:rsidR="00000000" w:rsidRPr="0057417F" w:rsidP="0057417F">
      <w:pPr>
        <w:pStyle w:val="ListBullet"/>
      </w:pPr>
      <w:r w:rsidRPr="0057417F">
        <w:t xml:space="preserve">relationships: </w:t>
      </w:r>
    </w:p>
    <w:p w:rsidR="00000000" w:rsidRPr="0057417F" w:rsidP="0057417F">
      <w:pPr>
        <w:pStyle w:val="ListBullet2"/>
      </w:pPr>
      <w:r w:rsidRPr="0057417F">
        <w:t>assistant handler, if required.</w:t>
      </w:r>
    </w:p>
    <w:p w:rsidR="00000000" w:rsidRPr="0057417F" w:rsidP="00BC5558">
      <w:pPr>
        <w:pStyle w:val="BodyText"/>
      </w:pPr>
      <w:r w:rsidRPr="0057417F">
        <w:t>Training and assessment strategies must show evidence of the use of guidance provi</w:t>
      </w:r>
      <w:r w:rsidRPr="0057417F">
        <w:t xml:space="preserve">ded in the </w:t>
      </w:r>
      <w:r w:rsidRPr="0057417F">
        <w:rPr>
          <w:rStyle w:val="Emphasis"/>
        </w:rPr>
        <w:t>Companion Volume: User Guide: Safety in Equine Training</w:t>
      </w:r>
      <w:r w:rsidRPr="0057417F">
        <w:t>.</w:t>
      </w:r>
    </w:p>
    <w:p w:rsidR="00000000" w:rsidRPr="0057417F" w:rsidP="00BC5558">
      <w:pPr>
        <w:pStyle w:val="BodyText"/>
      </w:pPr>
      <w:r w:rsidRPr="0057417F">
        <w:t>Assessors of this unit must satisfy the requirements for assessors in applicable vocational education and training legislation, frameworks and/or standards.</w:t>
      </w:r>
    </w:p>
    <w:p w:rsidR="00000000" w:rsidRPr="0057417F" w:rsidP="0057417F">
      <w:pPr>
        <w:pStyle w:val="Heading1"/>
      </w:pPr>
      <w:bookmarkStart w:id="5" w:name="O_1049684"/>
      <w:bookmarkEnd w:id="5"/>
      <w:r w:rsidRPr="0057417F">
        <w:t>Links</w:t>
      </w:r>
    </w:p>
    <w:p w:rsidR="00000000" w:rsidRPr="0057417F" w:rsidP="00BC5558">
      <w:pPr>
        <w:pStyle w:val="BodyText"/>
      </w:pPr>
      <w:r w:rsidRPr="0057417F">
        <w:t>Compan</w:t>
      </w:r>
      <w:r w:rsidRPr="0057417F">
        <w:t xml:space="preserve">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6759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7417F" w:rsidP="0057417F"/>
    <w:sectPr w:rsidSect="005741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7F" w:rsidRPr="00BC5558" w:rsidP="00BC5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58" w:rsidP="00574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558" w:rsidP="00574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5558" w:rsidP="00574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17F" w:rsidRPr="00BC5558" w:rsidP="00BC5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58" w:rsidRPr="002D2AF8" w:rsidP="00574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ACMEQU409 Educate horses to be driven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C5558" w:rsidP="00574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40D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30D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C2F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17F"/>
  </w:style>
  <w:style w:type="character" w:customStyle="1" w:styleId="Heading1Char">
    <w:name w:val="Heading 1 Char"/>
    <w:basedOn w:val="DefaultParagraphFont"/>
    <w:link w:val="Heading1"/>
    <w:rsid w:val="00574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1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1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41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417F"/>
    <w:rPr>
      <w:i/>
    </w:rPr>
  </w:style>
  <w:style w:type="paragraph" w:customStyle="1" w:styleId="SuperHeading">
    <w:name w:val="SuperHeading"/>
    <w:basedOn w:val="Normal"/>
    <w:rsid w:val="00574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417F"/>
    <w:rPr>
      <w:b/>
    </w:rPr>
  </w:style>
  <w:style w:type="character" w:customStyle="1" w:styleId="Heading2Char">
    <w:name w:val="Heading 2 Char"/>
    <w:basedOn w:val="DefaultParagraphFont"/>
    <w:link w:val="Heading2"/>
    <w:rsid w:val="00574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417F"/>
    <w:rPr>
      <w:b/>
      <w:spacing w:val="0"/>
    </w:rPr>
  </w:style>
  <w:style w:type="paragraph" w:customStyle="1" w:styleId="SuperTitle">
    <w:name w:val="SuperTitle"/>
    <w:basedOn w:val="Title"/>
    <w:rsid w:val="00574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1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4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17F"/>
  </w:style>
  <w:style w:type="paragraph" w:styleId="TableofFigures">
    <w:name w:val="table of figures"/>
    <w:basedOn w:val="Normal"/>
    <w:next w:val="Normal"/>
    <w:semiHidden/>
    <w:rsid w:val="00574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1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417F"/>
    <w:rPr>
      <w:rFonts w:ascii="Wingdings" w:hAnsi="Wingdings"/>
    </w:rPr>
  </w:style>
  <w:style w:type="paragraph" w:customStyle="1" w:styleId="TableHeading">
    <w:name w:val="Table Heading"/>
    <w:basedOn w:val="HeadingBase"/>
    <w:rsid w:val="00574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17F"/>
    <w:rPr>
      <w:color w:val="0033CC"/>
      <w:u w:val="none"/>
    </w:rPr>
  </w:style>
  <w:style w:type="paragraph" w:customStyle="1" w:styleId="BodyTextRight">
    <w:name w:val="Body Text Right"/>
    <w:basedOn w:val="BodyText"/>
    <w:rsid w:val="00574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1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17F"/>
    <w:rPr>
      <w:sz w:val="32"/>
    </w:rPr>
  </w:style>
  <w:style w:type="paragraph" w:customStyle="1" w:styleId="HeadingProcedure">
    <w:name w:val="Heading Procedure"/>
    <w:basedOn w:val="HeadingBase"/>
    <w:next w:val="Normal"/>
    <w:rsid w:val="00574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17F"/>
    <w:pPr>
      <w:spacing w:before="60" w:after="60"/>
    </w:pPr>
  </w:style>
  <w:style w:type="paragraph" w:styleId="ListContinue">
    <w:name w:val="List Continue"/>
    <w:basedOn w:val="List"/>
    <w:rsid w:val="0057417F"/>
    <w:pPr>
      <w:ind w:firstLine="0"/>
    </w:pPr>
  </w:style>
  <w:style w:type="paragraph" w:customStyle="1" w:styleId="ListNote">
    <w:name w:val="List Note"/>
    <w:basedOn w:val="List"/>
    <w:rsid w:val="00574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17F"/>
    <w:rPr>
      <w:rFonts w:ascii="Courier New" w:hAnsi="Courier New"/>
    </w:rPr>
  </w:style>
  <w:style w:type="paragraph" w:customStyle="1" w:styleId="NoteBullet">
    <w:name w:val="Note Bullet"/>
    <w:basedOn w:val="Note"/>
    <w:rsid w:val="00574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1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17F"/>
    <w:rPr>
      <w:b/>
      <w:smallCaps/>
    </w:rPr>
  </w:style>
  <w:style w:type="paragraph" w:customStyle="1" w:styleId="TableListNumber">
    <w:name w:val="Table List Number"/>
    <w:basedOn w:val="ListNumber"/>
    <w:rsid w:val="00574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17F"/>
    <w:pPr>
      <w:numPr>
        <w:numId w:val="9"/>
      </w:numPr>
    </w:pPr>
  </w:style>
  <w:style w:type="paragraph" w:customStyle="1" w:styleId="ListAlpha2">
    <w:name w:val="List Alpha 2"/>
    <w:basedOn w:val="List2"/>
    <w:rsid w:val="0057417F"/>
    <w:pPr>
      <w:numPr>
        <w:numId w:val="8"/>
      </w:numPr>
    </w:pPr>
  </w:style>
  <w:style w:type="paragraph" w:styleId="List2">
    <w:name w:val="List 2"/>
    <w:basedOn w:val="BodyText"/>
    <w:rsid w:val="00574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1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1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17F"/>
    <w:pPr>
      <w:numPr>
        <w:numId w:val="4"/>
      </w:numPr>
    </w:pPr>
  </w:style>
  <w:style w:type="paragraph" w:styleId="ListContinue2">
    <w:name w:val="List Continue 2"/>
    <w:basedOn w:val="List2"/>
    <w:rsid w:val="0057417F"/>
    <w:pPr>
      <w:ind w:firstLine="0"/>
    </w:pPr>
  </w:style>
  <w:style w:type="paragraph" w:styleId="ListContinue3">
    <w:name w:val="List Continue 3"/>
    <w:basedOn w:val="List3"/>
    <w:rsid w:val="0057417F"/>
    <w:pPr>
      <w:ind w:left="1021" w:firstLine="0"/>
    </w:pPr>
  </w:style>
  <w:style w:type="paragraph" w:styleId="ListContinue4">
    <w:name w:val="List Continue 4"/>
    <w:basedOn w:val="List4"/>
    <w:rsid w:val="0057417F"/>
    <w:pPr>
      <w:ind w:firstLine="0"/>
    </w:pPr>
  </w:style>
  <w:style w:type="paragraph" w:styleId="ListContinue5">
    <w:name w:val="List Continue 5"/>
    <w:basedOn w:val="List5"/>
    <w:rsid w:val="0057417F"/>
    <w:pPr>
      <w:ind w:firstLine="0"/>
    </w:pPr>
  </w:style>
  <w:style w:type="paragraph" w:styleId="ListNumber3">
    <w:name w:val="List Number 3"/>
    <w:basedOn w:val="List3"/>
    <w:rsid w:val="0057417F"/>
    <w:pPr>
      <w:numPr>
        <w:numId w:val="5"/>
      </w:numPr>
    </w:pPr>
  </w:style>
  <w:style w:type="paragraph" w:styleId="ListNumber4">
    <w:name w:val="List Number 4"/>
    <w:basedOn w:val="List4"/>
    <w:rsid w:val="0057417F"/>
    <w:pPr>
      <w:numPr>
        <w:numId w:val="6"/>
      </w:numPr>
    </w:pPr>
  </w:style>
  <w:style w:type="paragraph" w:styleId="ListNumber5">
    <w:name w:val="List Number 5"/>
    <w:basedOn w:val="List5"/>
    <w:rsid w:val="0057417F"/>
    <w:pPr>
      <w:numPr>
        <w:numId w:val="7"/>
      </w:numPr>
    </w:pPr>
  </w:style>
  <w:style w:type="paragraph" w:styleId="BlockText">
    <w:name w:val="Block Text"/>
    <w:basedOn w:val="Normal"/>
    <w:rsid w:val="00574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17F"/>
    <w:rPr>
      <w:sz w:val="16"/>
      <w:vertAlign w:val="superscript"/>
    </w:rPr>
  </w:style>
  <w:style w:type="character" w:customStyle="1" w:styleId="Symbols">
    <w:name w:val="Symbols"/>
    <w:basedOn w:val="DefaultParagraphFont"/>
    <w:rsid w:val="0057417F"/>
    <w:rPr>
      <w:rFonts w:ascii="Symbol" w:hAnsi="Symbol"/>
    </w:rPr>
  </w:style>
  <w:style w:type="character" w:customStyle="1" w:styleId="MenuOptions">
    <w:name w:val="Menu Options"/>
    <w:basedOn w:val="DefaultParagraphFont"/>
    <w:rsid w:val="00574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17F"/>
    <w:rPr>
      <w:b/>
    </w:rPr>
  </w:style>
  <w:style w:type="character" w:customStyle="1" w:styleId="Underlined">
    <w:name w:val="Underlined"/>
    <w:basedOn w:val="DefaultParagraphFont"/>
    <w:rsid w:val="0057417F"/>
    <w:rPr>
      <w:u w:val="single"/>
    </w:rPr>
  </w:style>
  <w:style w:type="paragraph" w:customStyle="1" w:styleId="TableBodyTextRight">
    <w:name w:val="Table Body Text Right"/>
    <w:basedOn w:val="TableBodyText"/>
    <w:rsid w:val="00574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17F"/>
    <w:rPr>
      <w:sz w:val="18"/>
    </w:rPr>
  </w:style>
  <w:style w:type="paragraph" w:customStyle="1" w:styleId="BodySmallRight">
    <w:name w:val="Body Small Right"/>
    <w:basedOn w:val="BodyTextRight"/>
    <w:rsid w:val="0057417F"/>
    <w:rPr>
      <w:sz w:val="18"/>
      <w:szCs w:val="18"/>
    </w:rPr>
  </w:style>
  <w:style w:type="paragraph" w:customStyle="1" w:styleId="MarginEdition">
    <w:name w:val="Margin Edition"/>
    <w:basedOn w:val="MarginNote"/>
    <w:rsid w:val="00574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17F"/>
    <w:rPr>
      <w:sz w:val="2"/>
      <w:szCs w:val="2"/>
    </w:rPr>
  </w:style>
  <w:style w:type="character" w:customStyle="1" w:styleId="Small">
    <w:name w:val="Small"/>
    <w:basedOn w:val="DefaultParagraphFont"/>
    <w:rsid w:val="0057417F"/>
    <w:rPr>
      <w:sz w:val="16"/>
    </w:rPr>
  </w:style>
  <w:style w:type="paragraph" w:customStyle="1" w:styleId="WideTable">
    <w:name w:val="Wide Table"/>
    <w:basedOn w:val="Normal"/>
    <w:rsid w:val="00574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17F"/>
  </w:style>
  <w:style w:type="paragraph" w:styleId="Quote">
    <w:name w:val="Quote"/>
    <w:basedOn w:val="Heading1"/>
    <w:link w:val="QuoteChar"/>
    <w:qFormat/>
    <w:rsid w:val="00574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17F"/>
    <w:pPr>
      <w:pageBreakBefore/>
    </w:pPr>
  </w:style>
  <w:style w:type="paragraph" w:customStyle="1" w:styleId="Border">
    <w:name w:val="Border"/>
    <w:basedOn w:val="Normal"/>
    <w:qFormat/>
    <w:rsid w:val="00574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17F"/>
    <w:rPr>
      <w:u w:val="single"/>
    </w:rPr>
  </w:style>
  <w:style w:type="character" w:customStyle="1" w:styleId="BoldandItalics">
    <w:name w:val="Bold and Italics"/>
    <w:qFormat/>
    <w:rsid w:val="0057417F"/>
    <w:rPr>
      <w:b/>
      <w:i/>
      <w:u w:val="none"/>
    </w:rPr>
  </w:style>
  <w:style w:type="paragraph" w:styleId="BalloonText">
    <w:name w:val="Balloon Text"/>
    <w:basedOn w:val="Normal"/>
    <w:link w:val="BalloonTextChar"/>
    <w:rsid w:val="00574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1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5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3387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ACMEQU409 Educate horses to be driven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