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5B6" w:rsidP="008A5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ACMEQU402 Determine nutritional needs in provision of horse health care</w:t>
      </w:r>
      <w:r>
        <w:fldChar w:fldCharType="end"/>
      </w:r>
    </w:p>
    <w:p w:rsidR="008A55B6" w:rsidP="008A55B6">
      <w:pPr>
        <w:pStyle w:val="Version"/>
        <w:sectPr w:rsidSect="00251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A5E" w:rsidP="00251A5E">
      <w:pPr>
        <w:pStyle w:val="SuperHeading"/>
      </w:pPr>
      <w:r w:rsidRPr="00251A5E">
        <w:t>Assessment Requirements for ACMEQU402 Determine nutritional needs in provision of horse health care</w:t>
      </w:r>
    </w:p>
    <w:p w:rsidR="00000000" w:rsidRPr="00251A5E" w:rsidP="00251A5E">
      <w:pPr>
        <w:pStyle w:val="Heading1"/>
      </w:pPr>
      <w:bookmarkStart w:id="1" w:name="O_862727"/>
      <w:bookmarkEnd w:id="1"/>
      <w:r w:rsidRPr="00251A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1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5E" w:rsidP="00251A5E">
            <w:pPr>
              <w:pStyle w:val="BodyText"/>
            </w:pPr>
            <w:r w:rsidRPr="00251A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5E">
            <w:pPr>
              <w:pStyle w:val="BodyText"/>
              <w:rPr>
                <w:lang w:val="en-NZ"/>
              </w:rPr>
            </w:pPr>
            <w:r w:rsidRPr="00251A5E">
              <w:rPr>
                <w:rStyle w:val="SpecialBold"/>
              </w:rPr>
              <w:t>Comments</w:t>
            </w:r>
          </w:p>
        </w:tc>
      </w:tr>
      <w:tr w:rsidTr="00251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A5E">
            <w:pPr>
              <w:pStyle w:val="BodyText"/>
              <w:rPr>
                <w:lang w:val="en-NZ"/>
              </w:rPr>
            </w:pPr>
            <w:r w:rsidRPr="00251A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A5E" w:rsidP="00251A5E">
            <w:pPr>
              <w:pStyle w:val="BodyText"/>
            </w:pPr>
            <w:r w:rsidRPr="00251A5E">
              <w:t>This version released with ACM Animal Care and Management Training Package Version 1.0.</w:t>
            </w:r>
          </w:p>
        </w:tc>
      </w:tr>
    </w:tbl>
    <w:p w:rsidR="00000000" w:rsidRPr="00251A5E" w:rsidP="00251A5E">
      <w:pPr>
        <w:pStyle w:val="BodyText"/>
      </w:pPr>
    </w:p>
    <w:p w:rsidR="00000000" w:rsidRPr="00251A5E" w:rsidP="00251A5E">
      <w:pPr>
        <w:pStyle w:val="AllowPageBreak"/>
      </w:pPr>
    </w:p>
    <w:p w:rsidR="00000000" w:rsidRPr="00251A5E" w:rsidP="00251A5E">
      <w:pPr>
        <w:pStyle w:val="Heading1"/>
      </w:pPr>
      <w:bookmarkStart w:id="2" w:name="O_862728"/>
      <w:bookmarkEnd w:id="2"/>
      <w:r w:rsidRPr="00251A5E">
        <w:t>Performance Evidence</w:t>
      </w:r>
    </w:p>
    <w:p w:rsidR="00000000" w:rsidRPr="00251A5E" w:rsidP="008A55B6">
      <w:pPr>
        <w:pStyle w:val="BodyText"/>
      </w:pPr>
      <w:r w:rsidRPr="00251A5E">
        <w:t>An individual demonstrating competency in this unit must satisfy all of the elements and performance criteria of this unit.</w:t>
      </w:r>
    </w:p>
    <w:p w:rsidR="00000000" w:rsidRPr="00251A5E" w:rsidP="008A55B6">
      <w:pPr>
        <w:pStyle w:val="BodyText"/>
      </w:pPr>
      <w:r w:rsidRPr="00251A5E">
        <w:t xml:space="preserve">There must be evidence that the individual determined the nutritional needs relevant to horse </w:t>
      </w:r>
      <w:r w:rsidRPr="00251A5E">
        <w:t>health care for at least three horses with different nutritional needs, including:</w:t>
      </w:r>
    </w:p>
    <w:p w:rsidR="00000000" w:rsidRPr="00251A5E" w:rsidP="00251A5E">
      <w:pPr>
        <w:pStyle w:val="ListBullet"/>
      </w:pPr>
      <w:r w:rsidRPr="00251A5E">
        <w:t>determining condition score of horses and classifying horses according to a range of criteria</w:t>
      </w:r>
    </w:p>
    <w:p w:rsidR="00000000" w:rsidRPr="00251A5E" w:rsidP="00251A5E">
      <w:pPr>
        <w:pStyle w:val="ListBullet"/>
      </w:pPr>
      <w:r w:rsidRPr="00251A5E">
        <w:t>referring owners or carers to veterinarian for specific dietary advice</w:t>
      </w:r>
    </w:p>
    <w:p w:rsidR="00000000" w:rsidRPr="00251A5E" w:rsidP="00251A5E">
      <w:pPr>
        <w:pStyle w:val="ListBullet"/>
      </w:pPr>
      <w:r w:rsidRPr="00251A5E">
        <w:t>using s</w:t>
      </w:r>
      <w:r w:rsidRPr="00251A5E">
        <w:t>afe and ethical horse handling techniques when handling horses and assessing health care</w:t>
      </w:r>
    </w:p>
    <w:p w:rsidR="00000000" w:rsidRPr="00251A5E" w:rsidP="00251A5E">
      <w:pPr>
        <w:pStyle w:val="ListBullet"/>
      </w:pPr>
      <w:r w:rsidRPr="00251A5E">
        <w:t>making adjustments to individual horse feeding regimes in response to changing conditions and/or signs of problem eating displayed by individual horses</w:t>
      </w:r>
    </w:p>
    <w:p w:rsidR="00000000" w:rsidRPr="00251A5E" w:rsidP="00251A5E">
      <w:pPr>
        <w:pStyle w:val="ListBullet"/>
      </w:pPr>
      <w:r w:rsidRPr="00251A5E">
        <w:t>recording and reporting information on horse nutritional requirements.</w:t>
      </w:r>
    </w:p>
    <w:p w:rsidR="00000000" w:rsidRPr="00251A5E" w:rsidP="00251A5E">
      <w:pPr>
        <w:pStyle w:val="AllowPageBreak"/>
      </w:pPr>
    </w:p>
    <w:p w:rsidR="00000000" w:rsidRPr="00251A5E" w:rsidP="00251A5E">
      <w:pPr>
        <w:pStyle w:val="Heading1"/>
      </w:pPr>
      <w:bookmarkStart w:id="3" w:name="O_862729"/>
      <w:bookmarkEnd w:id="3"/>
      <w:r w:rsidRPr="00251A5E">
        <w:t>Knowledge Evidence</w:t>
      </w:r>
    </w:p>
    <w:p w:rsidR="00000000" w:rsidRPr="00251A5E" w:rsidP="008A55B6">
      <w:pPr>
        <w:pStyle w:val="BodyText"/>
      </w:pPr>
      <w:r w:rsidRPr="00251A5E">
        <w:t>An individual must be able to demonstrate the knowledge required to perform the tasks outlined in the elements and performance criteria of this unit.</w:t>
      </w:r>
      <w:r w:rsidRPr="00251A5E">
        <w:t xml:space="preserve"> This includes knowledge of:</w:t>
      </w:r>
    </w:p>
    <w:p w:rsidR="00000000" w:rsidRPr="00251A5E" w:rsidP="00251A5E">
      <w:pPr>
        <w:pStyle w:val="ListBullet"/>
      </w:pPr>
      <w:r w:rsidRPr="00251A5E">
        <w:t>key principles of horse nutrition and horse health</w:t>
      </w:r>
    </w:p>
    <w:p w:rsidR="00000000" w:rsidRPr="00251A5E" w:rsidP="00251A5E">
      <w:pPr>
        <w:pStyle w:val="ListBullet"/>
      </w:pPr>
      <w:r w:rsidRPr="00251A5E">
        <w:t>anatomical and physiological structures:</w:t>
      </w:r>
    </w:p>
    <w:p w:rsidR="00000000" w:rsidRPr="00251A5E" w:rsidP="00251A5E">
      <w:pPr>
        <w:pStyle w:val="ListBullet2"/>
      </w:pPr>
      <w:r w:rsidRPr="00251A5E">
        <w:t>features, location and functions related to dietary needs</w:t>
      </w:r>
    </w:p>
    <w:p w:rsidR="00000000" w:rsidRPr="00251A5E" w:rsidP="00251A5E">
      <w:pPr>
        <w:pStyle w:val="ListBullet2"/>
      </w:pPr>
      <w:r w:rsidRPr="00251A5E">
        <w:t>basic process of absorption and metabolism of nutrients</w:t>
      </w:r>
    </w:p>
    <w:p w:rsidR="00000000" w:rsidRPr="00251A5E" w:rsidP="00251A5E">
      <w:pPr>
        <w:pStyle w:val="ListBullet"/>
      </w:pPr>
      <w:r w:rsidRPr="00251A5E">
        <w:t>basic anatomical t</w:t>
      </w:r>
      <w:r w:rsidRPr="00251A5E">
        <w:t>erminology</w:t>
      </w:r>
    </w:p>
    <w:p w:rsidR="00000000" w:rsidRPr="00251A5E" w:rsidP="00251A5E">
      <w:pPr>
        <w:pStyle w:val="ListBullet"/>
      </w:pPr>
      <w:r w:rsidRPr="00251A5E">
        <w:t>methods used to assess horse condition and general health</w:t>
      </w:r>
    </w:p>
    <w:p w:rsidR="00000000" w:rsidRPr="00251A5E" w:rsidP="00251A5E">
      <w:pPr>
        <w:pStyle w:val="ListBullet"/>
      </w:pPr>
      <w:r w:rsidRPr="00251A5E">
        <w:t>criteria and methods of classifying horses by condition, health, age and housing status</w:t>
      </w:r>
    </w:p>
    <w:p w:rsidR="00000000" w:rsidRPr="00251A5E" w:rsidP="00251A5E">
      <w:pPr>
        <w:pStyle w:val="ListBullet"/>
      </w:pPr>
      <w:r w:rsidRPr="00251A5E">
        <w:t>impact of class, age, workload and housing on diet and nutritional demands of horses</w:t>
      </w:r>
    </w:p>
    <w:p w:rsidR="00000000" w:rsidRPr="00251A5E" w:rsidP="00251A5E">
      <w:pPr>
        <w:pStyle w:val="ListBullet"/>
      </w:pPr>
      <w:r w:rsidRPr="00251A5E">
        <w:t>factors affect</w:t>
      </w:r>
      <w:r w:rsidRPr="00251A5E">
        <w:t>ing availability of nutrients to horses</w:t>
      </w:r>
    </w:p>
    <w:p w:rsidR="00000000" w:rsidRPr="00251A5E" w:rsidP="00251A5E">
      <w:pPr>
        <w:pStyle w:val="ListBullet"/>
      </w:pPr>
      <w:r w:rsidRPr="00251A5E">
        <w:t>consequences of an unbalanced or nutrient deficient diet to horse function, health and behaviour</w:t>
      </w:r>
    </w:p>
    <w:p w:rsidR="00000000" w:rsidRPr="00251A5E" w:rsidP="00251A5E">
      <w:pPr>
        <w:pStyle w:val="ListBullet"/>
      </w:pPr>
      <w:r w:rsidRPr="00251A5E">
        <w:t>signs and symptoms of an unbalanced or deficient diet in horses</w:t>
      </w:r>
    </w:p>
    <w:p w:rsidR="00000000" w:rsidRPr="00251A5E" w:rsidP="00251A5E">
      <w:pPr>
        <w:pStyle w:val="ListBullet"/>
      </w:pPr>
      <w:r w:rsidRPr="00251A5E">
        <w:t>feed stuffs commonly fed to horses and the general principles of a balanced diet for horses</w:t>
      </w:r>
    </w:p>
    <w:p w:rsidR="00000000" w:rsidRPr="00251A5E" w:rsidP="00251A5E">
      <w:pPr>
        <w:pStyle w:val="ListBullet"/>
      </w:pPr>
      <w:r w:rsidRPr="00251A5E">
        <w:t>use of supplements, additives and prohibited substances</w:t>
      </w:r>
    </w:p>
    <w:p w:rsidR="00000000" w:rsidRPr="00251A5E" w:rsidP="00251A5E">
      <w:pPr>
        <w:pStyle w:val="ListBullet"/>
      </w:pPr>
      <w:r w:rsidRPr="00251A5E">
        <w:t>types of feed contamination, including from rodents, and methods of avoidance</w:t>
      </w:r>
    </w:p>
    <w:p w:rsidR="00000000" w:rsidRPr="00251A5E" w:rsidP="00251A5E">
      <w:pPr>
        <w:pStyle w:val="ListBullet"/>
      </w:pPr>
      <w:r w:rsidRPr="00251A5E">
        <w:t>relevant regulations, codes of</w:t>
      </w:r>
      <w:r w:rsidRPr="00251A5E">
        <w:t xml:space="preserve"> practice and workplace procedures for determining nutritional needs in the provision of health care, including:</w:t>
      </w:r>
    </w:p>
    <w:p w:rsidR="00000000" w:rsidRPr="00251A5E" w:rsidP="00251A5E">
      <w:pPr>
        <w:pStyle w:val="ListBullet2"/>
      </w:pPr>
      <w:r w:rsidRPr="00251A5E">
        <w:t>work health and safety and safe work practices</w:t>
      </w:r>
    </w:p>
    <w:p w:rsidR="00000000" w:rsidRPr="00251A5E" w:rsidP="00251A5E">
      <w:pPr>
        <w:pStyle w:val="ListBullet2"/>
      </w:pPr>
      <w:r w:rsidRPr="00251A5E">
        <w:t>animal welfare principles, practices and ethics</w:t>
      </w:r>
    </w:p>
    <w:p w:rsidR="00000000" w:rsidRPr="00251A5E" w:rsidP="00251A5E">
      <w:pPr>
        <w:pStyle w:val="ListBullet2"/>
      </w:pPr>
      <w:r w:rsidRPr="00251A5E">
        <w:t>workplace hygiene (biosecurity) standards.</w:t>
      </w:r>
    </w:p>
    <w:p w:rsidR="00000000" w:rsidRPr="00251A5E" w:rsidP="00251A5E">
      <w:pPr>
        <w:pStyle w:val="AllowPageBreak"/>
      </w:pPr>
    </w:p>
    <w:p w:rsidR="00000000" w:rsidRPr="00251A5E" w:rsidP="00251A5E">
      <w:pPr>
        <w:pStyle w:val="Heading1"/>
      </w:pPr>
      <w:bookmarkStart w:id="4" w:name="O_862730"/>
      <w:bookmarkEnd w:id="4"/>
      <w:r w:rsidRPr="00251A5E">
        <w:t>Assessment Conditions</w:t>
      </w:r>
    </w:p>
    <w:p w:rsidR="00000000" w:rsidRPr="00251A5E" w:rsidP="008A55B6">
      <w:pPr>
        <w:pStyle w:val="BodyText"/>
      </w:pPr>
      <w:r w:rsidRPr="00251A5E">
        <w:t>Assessment of skills must take place under the following conditions:</w:t>
      </w:r>
    </w:p>
    <w:p w:rsidR="00000000" w:rsidRPr="00251A5E" w:rsidP="00251A5E">
      <w:pPr>
        <w:pStyle w:val="ListBullet"/>
      </w:pPr>
      <w:r w:rsidRPr="00251A5E">
        <w:t>physical conditions:</w:t>
      </w:r>
    </w:p>
    <w:p w:rsidR="00000000" w:rsidRPr="00251A5E" w:rsidP="00251A5E">
      <w:pPr>
        <w:pStyle w:val="ListBullet2"/>
      </w:pPr>
      <w:r w:rsidRPr="00251A5E">
        <w:t>a workplace or an environment that accurately represents workplace conditions</w:t>
      </w:r>
    </w:p>
    <w:p w:rsidR="00000000" w:rsidRPr="00251A5E" w:rsidP="00251A5E">
      <w:pPr>
        <w:pStyle w:val="ListBullet"/>
      </w:pPr>
      <w:r w:rsidRPr="00251A5E">
        <w:t>resources, equipment and materials:</w:t>
      </w:r>
    </w:p>
    <w:p w:rsidR="00000000" w:rsidRPr="00251A5E" w:rsidP="00251A5E">
      <w:pPr>
        <w:pStyle w:val="ListBullet2"/>
      </w:pPr>
      <w:r w:rsidRPr="00251A5E">
        <w:t>horses with different nutritional requirements</w:t>
      </w:r>
    </w:p>
    <w:p w:rsidR="00000000" w:rsidRPr="00251A5E" w:rsidP="00251A5E">
      <w:pPr>
        <w:pStyle w:val="ListBullet2"/>
      </w:pPr>
      <w:r w:rsidRPr="00251A5E">
        <w:t>information about nutritional properties of horse feed stuffs or technology to access the information.</w:t>
      </w:r>
    </w:p>
    <w:p w:rsidR="00000000" w:rsidRPr="00251A5E" w:rsidP="00251A5E">
      <w:pPr>
        <w:pStyle w:val="BodyText"/>
      </w:pPr>
    </w:p>
    <w:p w:rsidR="00000000" w:rsidRPr="00251A5E" w:rsidP="008A55B6">
      <w:pPr>
        <w:pStyle w:val="BodyText"/>
      </w:pPr>
      <w:r w:rsidRPr="00251A5E">
        <w:t xml:space="preserve">Training and assessment strategies must show evidence of the use of guidance provided in the </w:t>
      </w:r>
      <w:r w:rsidRPr="00251A5E">
        <w:rPr>
          <w:rStyle w:val="Emphasis"/>
        </w:rPr>
        <w:t>Companion Vo</w:t>
      </w:r>
      <w:r w:rsidRPr="00251A5E">
        <w:rPr>
          <w:rStyle w:val="Emphasis"/>
        </w:rPr>
        <w:t>lume: User Guide: Safety in Equine Training</w:t>
      </w:r>
      <w:r w:rsidRPr="00251A5E">
        <w:t>.</w:t>
      </w:r>
    </w:p>
    <w:p w:rsidR="00000000" w:rsidRPr="00251A5E" w:rsidP="008A55B6">
      <w:pPr>
        <w:pStyle w:val="BodyText"/>
      </w:pPr>
      <w:r w:rsidRPr="00251A5E">
        <w:t>Assessors of this unit must satisfy the requirements for assessors in applicable vocational education and training legislation, frameworks and/or standards.</w:t>
      </w:r>
    </w:p>
    <w:p w:rsidR="00000000" w:rsidRPr="00251A5E" w:rsidP="00251A5E">
      <w:pPr>
        <w:pStyle w:val="Heading1"/>
      </w:pPr>
      <w:bookmarkStart w:id="5" w:name="O_862733"/>
      <w:bookmarkEnd w:id="5"/>
      <w:r w:rsidRPr="00251A5E">
        <w:t>Links</w:t>
      </w:r>
    </w:p>
    <w:p w:rsidR="00000000" w:rsidRPr="00251A5E" w:rsidP="008A55B6">
      <w:pPr>
        <w:pStyle w:val="BodyText"/>
      </w:pPr>
      <w:r w:rsidRPr="00251A5E">
        <w:t>Companion Volumes, including Im</w:t>
      </w:r>
      <w:r w:rsidRPr="00251A5E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493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51A5E" w:rsidP="00251A5E"/>
    <w:sectPr w:rsidSect="00251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5E" w:rsidRPr="008A55B6" w:rsidP="008A5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B6" w:rsidP="00251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5B6" w:rsidP="00251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5B6" w:rsidP="00251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A5E" w:rsidRPr="008A55B6" w:rsidP="008A5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B6" w:rsidRPr="002D2AF8" w:rsidP="00251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ACMEQU402 Determine nutritional needs in provision of horse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A55B6" w:rsidP="00251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09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48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44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A5E"/>
  </w:style>
  <w:style w:type="character" w:customStyle="1" w:styleId="Heading1Char">
    <w:name w:val="Heading 1 Char"/>
    <w:basedOn w:val="DefaultParagraphFont"/>
    <w:link w:val="Heading1"/>
    <w:rsid w:val="00251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A5E"/>
    <w:rPr>
      <w:b/>
      <w:spacing w:val="0"/>
    </w:rPr>
  </w:style>
  <w:style w:type="paragraph" w:styleId="ListBullet2">
    <w:name w:val="List Bullet 2"/>
    <w:basedOn w:val="List2"/>
    <w:rsid w:val="00251A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A5E"/>
    <w:rPr>
      <w:i/>
    </w:rPr>
  </w:style>
  <w:style w:type="paragraph" w:customStyle="1" w:styleId="SuperHeading">
    <w:name w:val="SuperHeading"/>
    <w:basedOn w:val="Normal"/>
    <w:rsid w:val="00251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A5E"/>
  </w:style>
  <w:style w:type="paragraph" w:styleId="TableofFigures">
    <w:name w:val="table of figures"/>
    <w:basedOn w:val="Normal"/>
    <w:next w:val="Normal"/>
    <w:semiHidden/>
    <w:rsid w:val="00251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A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A5E"/>
    <w:rPr>
      <w:rFonts w:ascii="Wingdings" w:hAnsi="Wingdings"/>
    </w:rPr>
  </w:style>
  <w:style w:type="paragraph" w:customStyle="1" w:styleId="TableHeading">
    <w:name w:val="Table Heading"/>
    <w:basedOn w:val="HeadingBase"/>
    <w:rsid w:val="00251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A5E"/>
    <w:rPr>
      <w:color w:val="0033CC"/>
      <w:u w:val="none"/>
    </w:rPr>
  </w:style>
  <w:style w:type="paragraph" w:customStyle="1" w:styleId="BodyTextRight">
    <w:name w:val="Body Text Right"/>
    <w:basedOn w:val="BodyText"/>
    <w:rsid w:val="00251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A5E"/>
    <w:rPr>
      <w:sz w:val="32"/>
    </w:rPr>
  </w:style>
  <w:style w:type="paragraph" w:customStyle="1" w:styleId="HeadingProcedure">
    <w:name w:val="Heading Procedure"/>
    <w:basedOn w:val="HeadingBase"/>
    <w:next w:val="Normal"/>
    <w:rsid w:val="00251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A5E"/>
    <w:pPr>
      <w:spacing w:before="60" w:after="60"/>
    </w:pPr>
  </w:style>
  <w:style w:type="paragraph" w:styleId="ListContinue">
    <w:name w:val="List Continue"/>
    <w:basedOn w:val="List"/>
    <w:rsid w:val="00251A5E"/>
    <w:pPr>
      <w:ind w:firstLine="0"/>
    </w:pPr>
  </w:style>
  <w:style w:type="paragraph" w:customStyle="1" w:styleId="ListNote">
    <w:name w:val="List Note"/>
    <w:basedOn w:val="List"/>
    <w:rsid w:val="00251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A5E"/>
    <w:rPr>
      <w:rFonts w:ascii="Courier New" w:hAnsi="Courier New"/>
    </w:rPr>
  </w:style>
  <w:style w:type="paragraph" w:customStyle="1" w:styleId="NoteBullet">
    <w:name w:val="Note Bullet"/>
    <w:basedOn w:val="Note"/>
    <w:rsid w:val="00251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A5E"/>
    <w:rPr>
      <w:b/>
      <w:smallCaps/>
    </w:rPr>
  </w:style>
  <w:style w:type="paragraph" w:customStyle="1" w:styleId="TableListNumber">
    <w:name w:val="Table List Number"/>
    <w:basedOn w:val="ListNumber"/>
    <w:rsid w:val="00251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A5E"/>
    <w:pPr>
      <w:numPr>
        <w:numId w:val="9"/>
      </w:numPr>
    </w:pPr>
  </w:style>
  <w:style w:type="paragraph" w:customStyle="1" w:styleId="ListAlpha2">
    <w:name w:val="List Alpha 2"/>
    <w:basedOn w:val="List2"/>
    <w:rsid w:val="00251A5E"/>
    <w:pPr>
      <w:numPr>
        <w:numId w:val="8"/>
      </w:numPr>
    </w:pPr>
  </w:style>
  <w:style w:type="paragraph" w:styleId="List2">
    <w:name w:val="List 2"/>
    <w:basedOn w:val="BodyText"/>
    <w:rsid w:val="00251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A5E"/>
    <w:pPr>
      <w:numPr>
        <w:numId w:val="4"/>
      </w:numPr>
    </w:pPr>
  </w:style>
  <w:style w:type="paragraph" w:styleId="ListContinue2">
    <w:name w:val="List Continue 2"/>
    <w:basedOn w:val="List2"/>
    <w:rsid w:val="00251A5E"/>
    <w:pPr>
      <w:ind w:firstLine="0"/>
    </w:pPr>
  </w:style>
  <w:style w:type="paragraph" w:styleId="ListContinue3">
    <w:name w:val="List Continue 3"/>
    <w:basedOn w:val="List3"/>
    <w:rsid w:val="00251A5E"/>
    <w:pPr>
      <w:ind w:left="1021" w:firstLine="0"/>
    </w:pPr>
  </w:style>
  <w:style w:type="paragraph" w:styleId="ListContinue4">
    <w:name w:val="List Continue 4"/>
    <w:basedOn w:val="List4"/>
    <w:rsid w:val="00251A5E"/>
    <w:pPr>
      <w:ind w:firstLine="0"/>
    </w:pPr>
  </w:style>
  <w:style w:type="paragraph" w:styleId="ListContinue5">
    <w:name w:val="List Continue 5"/>
    <w:basedOn w:val="List5"/>
    <w:rsid w:val="00251A5E"/>
    <w:pPr>
      <w:ind w:firstLine="0"/>
    </w:pPr>
  </w:style>
  <w:style w:type="paragraph" w:styleId="ListNumber3">
    <w:name w:val="List Number 3"/>
    <w:basedOn w:val="List3"/>
    <w:rsid w:val="00251A5E"/>
    <w:pPr>
      <w:numPr>
        <w:numId w:val="5"/>
      </w:numPr>
    </w:pPr>
  </w:style>
  <w:style w:type="paragraph" w:styleId="ListNumber4">
    <w:name w:val="List Number 4"/>
    <w:basedOn w:val="List4"/>
    <w:rsid w:val="00251A5E"/>
    <w:pPr>
      <w:numPr>
        <w:numId w:val="6"/>
      </w:numPr>
    </w:pPr>
  </w:style>
  <w:style w:type="paragraph" w:styleId="ListNumber5">
    <w:name w:val="List Number 5"/>
    <w:basedOn w:val="List5"/>
    <w:rsid w:val="00251A5E"/>
    <w:pPr>
      <w:numPr>
        <w:numId w:val="7"/>
      </w:numPr>
    </w:pPr>
  </w:style>
  <w:style w:type="paragraph" w:styleId="BlockText">
    <w:name w:val="Block Text"/>
    <w:basedOn w:val="Normal"/>
    <w:rsid w:val="00251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A5E"/>
    <w:rPr>
      <w:sz w:val="16"/>
      <w:vertAlign w:val="superscript"/>
    </w:rPr>
  </w:style>
  <w:style w:type="character" w:customStyle="1" w:styleId="Symbols">
    <w:name w:val="Symbols"/>
    <w:basedOn w:val="DefaultParagraphFont"/>
    <w:rsid w:val="00251A5E"/>
    <w:rPr>
      <w:rFonts w:ascii="Symbol" w:hAnsi="Symbol"/>
    </w:rPr>
  </w:style>
  <w:style w:type="character" w:customStyle="1" w:styleId="MenuOptions">
    <w:name w:val="Menu Options"/>
    <w:basedOn w:val="DefaultParagraphFont"/>
    <w:rsid w:val="00251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A5E"/>
    <w:rPr>
      <w:b/>
    </w:rPr>
  </w:style>
  <w:style w:type="character" w:customStyle="1" w:styleId="Underlined">
    <w:name w:val="Underlined"/>
    <w:basedOn w:val="DefaultParagraphFont"/>
    <w:rsid w:val="00251A5E"/>
    <w:rPr>
      <w:u w:val="single"/>
    </w:rPr>
  </w:style>
  <w:style w:type="paragraph" w:customStyle="1" w:styleId="TableBodyTextRight">
    <w:name w:val="Table Body Text Right"/>
    <w:basedOn w:val="TableBodyText"/>
    <w:rsid w:val="00251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A5E"/>
    <w:rPr>
      <w:sz w:val="18"/>
    </w:rPr>
  </w:style>
  <w:style w:type="paragraph" w:customStyle="1" w:styleId="BodySmallRight">
    <w:name w:val="Body Small Right"/>
    <w:basedOn w:val="BodyTextRight"/>
    <w:rsid w:val="00251A5E"/>
    <w:rPr>
      <w:sz w:val="18"/>
      <w:szCs w:val="18"/>
    </w:rPr>
  </w:style>
  <w:style w:type="paragraph" w:customStyle="1" w:styleId="MarginEdition">
    <w:name w:val="Margin Edition"/>
    <w:basedOn w:val="MarginNote"/>
    <w:rsid w:val="00251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A5E"/>
    <w:rPr>
      <w:sz w:val="2"/>
      <w:szCs w:val="2"/>
    </w:rPr>
  </w:style>
  <w:style w:type="character" w:customStyle="1" w:styleId="Small">
    <w:name w:val="Small"/>
    <w:basedOn w:val="DefaultParagraphFont"/>
    <w:rsid w:val="00251A5E"/>
    <w:rPr>
      <w:sz w:val="16"/>
    </w:rPr>
  </w:style>
  <w:style w:type="paragraph" w:customStyle="1" w:styleId="WideTable">
    <w:name w:val="Wide Table"/>
    <w:basedOn w:val="Normal"/>
    <w:rsid w:val="00251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A5E"/>
  </w:style>
  <w:style w:type="paragraph" w:styleId="Quote">
    <w:name w:val="Quote"/>
    <w:basedOn w:val="Heading1"/>
    <w:link w:val="QuoteChar"/>
    <w:qFormat/>
    <w:rsid w:val="00251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A5E"/>
    <w:pPr>
      <w:pageBreakBefore/>
    </w:pPr>
  </w:style>
  <w:style w:type="paragraph" w:customStyle="1" w:styleId="Border">
    <w:name w:val="Border"/>
    <w:basedOn w:val="Normal"/>
    <w:qFormat/>
    <w:rsid w:val="00251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A5E"/>
    <w:rPr>
      <w:u w:val="single"/>
    </w:rPr>
  </w:style>
  <w:style w:type="character" w:customStyle="1" w:styleId="BoldandItalics">
    <w:name w:val="Bold and Italics"/>
    <w:qFormat/>
    <w:rsid w:val="00251A5E"/>
    <w:rPr>
      <w:b/>
      <w:i/>
      <w:u w:val="none"/>
    </w:rPr>
  </w:style>
  <w:style w:type="paragraph" w:styleId="BalloonText">
    <w:name w:val="Balloon Text"/>
    <w:basedOn w:val="Normal"/>
    <w:link w:val="BalloonTextChar"/>
    <w:rsid w:val="00251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A5E"/>
    <w:pPr>
      <w:spacing w:before="0" w:after="0"/>
    </w:pPr>
  </w:style>
  <w:style w:type="paragraph" w:customStyle="1" w:styleId="BodyTextBold">
    <w:name w:val="Body Text Bold"/>
    <w:basedOn w:val="BodyText"/>
    <w:qFormat/>
    <w:rsid w:val="00251A5E"/>
    <w:rPr>
      <w:b/>
    </w:rPr>
  </w:style>
  <w:style w:type="character" w:styleId="Hyperlink">
    <w:name w:val="Hyperlink"/>
    <w:basedOn w:val="DefaultParagraphFont"/>
    <w:uiPriority w:val="99"/>
    <w:unhideWhenUsed/>
    <w:rsid w:val="008A5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3086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ACMEQU402 Determine nutritional needs in provision of horse health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