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954" w:rsidP="00A33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ACMEQU401 Relate equine anatomical and physiological features to equine health care requirements</w:t>
      </w:r>
      <w:r>
        <w:fldChar w:fldCharType="end"/>
      </w:r>
    </w:p>
    <w:p w:rsidR="00A33954" w:rsidP="00A33954">
      <w:pPr>
        <w:pStyle w:val="Version"/>
        <w:sectPr w:rsidSect="006D6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FDA" w:rsidP="006D6FDA">
      <w:pPr>
        <w:pStyle w:val="SuperHeading"/>
      </w:pPr>
      <w:r w:rsidRPr="006D6FDA">
        <w:t>ACMEQU401 Relate equine anatomical and physiological features to equine health care requirements</w:t>
      </w:r>
    </w:p>
    <w:p w:rsidR="00000000" w:rsidRPr="006D6FDA" w:rsidP="006D6FDA">
      <w:pPr>
        <w:pStyle w:val="Heading1"/>
      </w:pPr>
      <w:bookmarkStart w:id="1" w:name="O_862698"/>
      <w:bookmarkEnd w:id="1"/>
      <w:r w:rsidRPr="006D6F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6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SpecialBold"/>
              </w:rPr>
              <w:t>Comments</w:t>
            </w:r>
          </w:p>
        </w:tc>
      </w:tr>
      <w:tr w:rsidTr="006D6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This version released with ACM Animal Care and Management Training Package Version 1.0.</w:t>
            </w:r>
          </w:p>
        </w:tc>
      </w:tr>
    </w:tbl>
    <w:p w:rsidR="00000000" w:rsidRPr="006D6FDA" w:rsidP="006D6FDA">
      <w:pPr>
        <w:pStyle w:val="BodyText"/>
      </w:pP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2" w:name="O_862699"/>
      <w:bookmarkEnd w:id="2"/>
      <w:r w:rsidRPr="006D6FDA">
        <w:t>Application</w:t>
      </w:r>
    </w:p>
    <w:p w:rsidR="00000000" w:rsidRPr="006D6FDA" w:rsidP="00A33954">
      <w:pPr>
        <w:pStyle w:val="BodyText"/>
      </w:pPr>
      <w:r w:rsidRPr="006D6FDA">
        <w:t>This unit of competency covers the skills and knowledge required to evaluate a range of ailments and diseases that could occur in horses and describe their impact on other body systems and the health of horses.</w:t>
      </w:r>
    </w:p>
    <w:p w:rsidR="00000000" w:rsidRPr="006D6FDA" w:rsidP="00A33954">
      <w:pPr>
        <w:pStyle w:val="BodyText"/>
      </w:pPr>
      <w:r w:rsidRPr="006D6FDA">
        <w:t xml:space="preserve">The unit applies </w:t>
      </w:r>
      <w:r w:rsidRPr="006D6FDA">
        <w:t>to individuals who have responsibility for providing health care to ensure the wellbeing and efficient physiological function of horses within the equine industry.</w:t>
      </w:r>
    </w:p>
    <w:p w:rsidR="00000000" w:rsidRPr="006D6FDA" w:rsidP="00A33954">
      <w:pPr>
        <w:pStyle w:val="BodyText"/>
      </w:pPr>
      <w:r w:rsidRPr="006D6FDA">
        <w:t>No licensing, legislative, regulatory or certification requirements apply to this unit at th</w:t>
      </w:r>
      <w:r w:rsidRPr="006D6FDA">
        <w:t>e time of publication.</w:t>
      </w:r>
    </w:p>
    <w:p w:rsidR="00000000" w:rsidRPr="006D6FDA" w:rsidP="00A33954">
      <w:pPr>
        <w:pStyle w:val="BodyText"/>
      </w:pPr>
      <w:r w:rsidRPr="006D6FDA">
        <w:t>Work health and safety and animal welfare legislation relevant to interacting with horses applies to workers in this industry. Requirements vary between industry sectors and state/territory jurisdictions. Users are advised to check w</w:t>
      </w:r>
      <w:r w:rsidRPr="006D6FDA">
        <w:t>ith the relevant authority for specific requirements.</w:t>
      </w:r>
    </w:p>
    <w:p w:rsidR="00000000" w:rsidRPr="006D6FDA" w:rsidP="00A33954">
      <w:pPr>
        <w:pStyle w:val="BodyText"/>
      </w:pPr>
      <w:r w:rsidRPr="006D6FDA">
        <w:t xml:space="preserve">NOTE: The terms </w:t>
      </w:r>
      <w:r>
        <w:t>‘</w:t>
      </w:r>
      <w:r w:rsidRPr="006D6FDA">
        <w:t>occupational health and safety</w:t>
      </w:r>
      <w:r>
        <w:t>’</w:t>
      </w:r>
      <w:r w:rsidRPr="006D6FDA">
        <w:t xml:space="preserve"> (OHS) and </w:t>
      </w:r>
      <w:r>
        <w:t>‘</w:t>
      </w:r>
      <w:r w:rsidRPr="006D6FDA">
        <w:t>work health and safety</w:t>
      </w:r>
      <w:r>
        <w:t>’</w:t>
      </w:r>
      <w:r w:rsidRPr="006D6FDA">
        <w:t xml:space="preserve"> (WHS) generally have the same meaning in the workplace. In jurisdictions where the national model WHS legislation has </w:t>
      </w:r>
      <w:r w:rsidRPr="006D6FDA">
        <w:t>not been implemented, RTOs must contextualise the unit of competency by referring to current OHS legislative requirements.</w:t>
      </w:r>
    </w:p>
    <w:p w:rsidR="00000000" w:rsidRPr="006D6FDA" w:rsidP="006D6FDA">
      <w:pPr>
        <w:pStyle w:val="Heading1"/>
      </w:pPr>
      <w:bookmarkStart w:id="3" w:name="O_862700"/>
      <w:bookmarkEnd w:id="3"/>
      <w:r w:rsidRPr="006D6FDA">
        <w:t>Pre-requisite Unit</w:t>
      </w:r>
    </w:p>
    <w:p w:rsidR="00000000" w:rsidRPr="006D6FDA" w:rsidP="00A33954">
      <w:pPr>
        <w:pStyle w:val="BodyText"/>
      </w:pPr>
      <w:r w:rsidRPr="006D6FDA">
        <w:t>Nil</w:t>
      </w:r>
    </w:p>
    <w:p w:rsidR="00000000" w:rsidRPr="006D6FDA" w:rsidP="006D6FDA">
      <w:pPr>
        <w:pStyle w:val="Heading1"/>
      </w:pPr>
      <w:bookmarkStart w:id="4" w:name="O_862702"/>
      <w:bookmarkEnd w:id="4"/>
      <w:r w:rsidRPr="006D6FDA">
        <w:t>Unit Sector</w:t>
      </w:r>
    </w:p>
    <w:p w:rsidR="00000000" w:rsidRPr="006D6FDA" w:rsidP="00A33954">
      <w:pPr>
        <w:pStyle w:val="BodyText"/>
      </w:pPr>
      <w:r w:rsidRPr="006D6FDA">
        <w:t>Equine (EQU)</w:t>
      </w:r>
    </w:p>
    <w:p w:rsidR="00000000" w:rsidRPr="006D6FDA" w:rsidP="006D6FDA">
      <w:pPr>
        <w:pStyle w:val="Heading1"/>
      </w:pPr>
      <w:bookmarkStart w:id="5" w:name="O_862703"/>
      <w:bookmarkEnd w:id="5"/>
      <w:r w:rsidRPr="006D6F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SpecialBold"/>
              </w:rPr>
              <w:t>Performance Criteria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1. Identify, locate and describe systemic anatomical features of the horse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1.1 Describ</w:t>
            </w:r>
            <w:r w:rsidRPr="006D6FDA">
              <w:t>e the characteristics and location of horse structures using anatomical features</w:t>
            </w:r>
          </w:p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1.2 Locate and explain anatomical orientation to the position of structures in horses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2. Identify and describe systemic and pathophysiologic systems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2.1 Identify and describe the structure and function of cellular biology and its relationship to growth, injury, healing and repair</w:t>
            </w:r>
          </w:p>
          <w:p w:rsidR="00000000" w:rsidRPr="006D6FDA" w:rsidP="006D6FDA">
            <w:pPr>
              <w:pStyle w:val="BodyText"/>
            </w:pPr>
            <w:r w:rsidRPr="006D6FDA">
              <w:t>2.2 Identify and describe the structures and functions of the integumentary system</w:t>
            </w:r>
          </w:p>
          <w:p w:rsidR="00000000" w:rsidRPr="006D6FDA" w:rsidP="006D6FDA">
            <w:pPr>
              <w:pStyle w:val="BodyText"/>
            </w:pPr>
            <w:r w:rsidRPr="006D6FDA">
              <w:t xml:space="preserve">2.3 Identify and describe the structures </w:t>
            </w:r>
            <w:r w:rsidRPr="006D6FDA">
              <w:t>and functions of the musculoskeletal system</w:t>
            </w:r>
          </w:p>
          <w:p w:rsidR="00000000" w:rsidRPr="006D6FDA" w:rsidP="006D6FDA">
            <w:pPr>
              <w:pStyle w:val="BodyText"/>
            </w:pPr>
            <w:r w:rsidRPr="006D6FDA">
              <w:t>2.4 Identify and describe the structures and functions of the respiratory system</w:t>
            </w:r>
          </w:p>
          <w:p w:rsidR="00000000" w:rsidRPr="006D6FDA" w:rsidP="006D6FDA">
            <w:pPr>
              <w:pStyle w:val="BodyText"/>
            </w:pPr>
            <w:r w:rsidRPr="006D6FDA">
              <w:t>2.5 Identify and describe the structures and functions of the cardiovascular system</w:t>
            </w:r>
          </w:p>
          <w:p w:rsidR="00000000" w:rsidRPr="006D6FDA" w:rsidP="006D6FDA">
            <w:pPr>
              <w:pStyle w:val="BodyText"/>
            </w:pPr>
            <w:r w:rsidRPr="006D6FDA">
              <w:t>2.6 Identify and describe the structures and fu</w:t>
            </w:r>
            <w:r w:rsidRPr="006D6FDA">
              <w:t>nctions of the digestive system</w:t>
            </w:r>
          </w:p>
          <w:p w:rsidR="00000000" w:rsidRPr="006D6FDA" w:rsidP="006D6FDA">
            <w:pPr>
              <w:pStyle w:val="BodyText"/>
            </w:pPr>
            <w:r w:rsidRPr="006D6FDA">
              <w:t>2.7 Identify and describe the structures and functions of the reproductive system</w:t>
            </w:r>
          </w:p>
          <w:p w:rsidR="00000000" w:rsidRPr="006D6FDA" w:rsidP="006D6FDA">
            <w:pPr>
              <w:pStyle w:val="BodyText"/>
            </w:pPr>
            <w:r w:rsidRPr="006D6FDA">
              <w:t>2.8 Identify and describe the structures and functions of the nervous and endocrine systems</w:t>
            </w:r>
          </w:p>
          <w:p w:rsidR="00000000" w:rsidRPr="006D6FDA" w:rsidP="006D6FDA">
            <w:pPr>
              <w:pStyle w:val="BodyText"/>
            </w:pPr>
            <w:r w:rsidRPr="006D6FDA">
              <w:t>2.9 Identify and describe the structures and funct</w:t>
            </w:r>
            <w:r w:rsidRPr="006D6FDA">
              <w:t>ions of the immune systems</w:t>
            </w:r>
          </w:p>
          <w:p w:rsidR="00000000" w:rsidRPr="006D6FDA" w:rsidP="006D6FDA">
            <w:pPr>
              <w:pStyle w:val="BodyText"/>
            </w:pPr>
            <w:r w:rsidRPr="006D6FDA">
              <w:t>2.10 Identify and describe the structures and functions of the hepatic system</w:t>
            </w:r>
          </w:p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2.11 Identify and describe the structures and functions of the urinary system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3. Evaluate the impact of disease, illness or injury on treatment priori</w:t>
            </w:r>
            <w:r w:rsidRPr="006D6FDA">
              <w:t>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3.1 Relate temperature regulation to the overall health and wellbeing of horses</w:t>
            </w:r>
          </w:p>
          <w:p w:rsidR="00000000" w:rsidRPr="006D6FDA" w:rsidP="006D6FDA">
            <w:pPr>
              <w:pStyle w:val="BodyText"/>
            </w:pPr>
            <w:r w:rsidRPr="006D6FDA">
              <w:t>3.2 Relate horse behaviour to symptoms of disease, illness or injury</w:t>
            </w:r>
          </w:p>
          <w:p w:rsidR="00000000" w:rsidRPr="006D6FDA" w:rsidP="006D6FDA">
            <w:pPr>
              <w:pStyle w:val="BodyText"/>
            </w:pPr>
            <w:r w:rsidRPr="006D6FDA">
              <w:t>3.3 Relate horse treatment of disease, illness or injury to health care priorities</w:t>
            </w:r>
          </w:p>
          <w:p w:rsidR="00000000" w:rsidRPr="006D6FDA" w:rsidP="006D6FDA">
            <w:pPr>
              <w:pStyle w:val="BodyText"/>
            </w:pPr>
            <w:r w:rsidRPr="006D6FDA">
              <w:t xml:space="preserve">3.4 Make treatment </w:t>
            </w:r>
            <w:r w:rsidRPr="006D6FDA">
              <w:t>priority decisions based on animal welfare needs and the potential ongoing impact of ailments or disease</w:t>
            </w:r>
          </w:p>
        </w:tc>
      </w:tr>
    </w:tbl>
    <w:p w:rsidR="00000000" w:rsidRPr="006D6FDA" w:rsidP="006D6FDA">
      <w:pPr>
        <w:pStyle w:val="BodyText"/>
      </w:pP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6" w:name="O_862704"/>
      <w:bookmarkEnd w:id="6"/>
      <w:r w:rsidRPr="006D6FDA">
        <w:t>Foundation Skills</w:t>
      </w:r>
    </w:p>
    <w:p w:rsidR="00000000" w:rsidRPr="00A33954" w:rsidP="00A33954">
      <w:pPr>
        <w:pStyle w:val="BodyText"/>
        <w:rPr>
          <w:i/>
        </w:rPr>
      </w:pPr>
      <w:r w:rsidRPr="00A3395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SpecialBold"/>
              </w:rPr>
              <w:t>Description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ListBullet"/>
              <w:rPr>
                <w:lang w:val="en-NZ"/>
              </w:rPr>
            </w:pPr>
            <w:r w:rsidRPr="006D6FDA">
              <w:t>Critically analyse complex documenta</w:t>
            </w:r>
            <w:r w:rsidRPr="006D6FDA">
              <w:t>tion from a variety of sources and consolidate information relating to horse body systems to determine health care requirements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ListBullet"/>
            </w:pPr>
            <w:r w:rsidRPr="006D6FDA">
              <w:t xml:space="preserve">Analyse complex anatomical and physiological relationships in horse body systems to determine possible </w:t>
            </w:r>
            <w:r w:rsidRPr="006D6FDA">
              <w:t>causes of disease, injury or health problems and prioritise treatments</w:t>
            </w:r>
          </w:p>
        </w:tc>
      </w:tr>
    </w:tbl>
    <w:p w:rsidR="00000000" w:rsidRPr="006D6FDA" w:rsidP="006D6FDA">
      <w:pPr>
        <w:pStyle w:val="BodyText"/>
      </w:pP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7" w:name="O_862706"/>
      <w:bookmarkEnd w:id="7"/>
      <w:r w:rsidRPr="006D6FD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SpecialBold"/>
              </w:rPr>
              <w:t>Equivalence status</w:t>
            </w:r>
          </w:p>
        </w:tc>
      </w:tr>
      <w:tr w:rsidTr="00A33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ACMEQU401 Relate equine anatomical and physiological features to equine health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ACMEQU401A Relate equine anatomical and physiological features to equine health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Equivalent un</w:t>
            </w:r>
            <w:r w:rsidRPr="006D6FDA">
              <w:t>it</w:t>
            </w:r>
          </w:p>
        </w:tc>
      </w:tr>
    </w:tbl>
    <w:p w:rsidR="00000000" w:rsidRPr="006D6FDA" w:rsidP="006D6FDA">
      <w:pPr>
        <w:pStyle w:val="BodyText"/>
      </w:pP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8" w:name="O_862713"/>
      <w:bookmarkEnd w:id="8"/>
      <w:r w:rsidRPr="006D6FDA">
        <w:t>Links</w:t>
      </w:r>
    </w:p>
    <w:p w:rsidR="00000000" w:rsidRPr="006D6FDA" w:rsidP="00A33954">
      <w:pPr>
        <w:pStyle w:val="BodyText"/>
      </w:pPr>
      <w:r w:rsidRPr="006D6F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1B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6FDA" w:rsidP="00A33954">
      <w:pPr>
        <w:pStyle w:val="BodyText"/>
        <w:sectPr w:rsidSect="006D6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FDA" w:rsidP="006D6FDA">
      <w:pPr>
        <w:pStyle w:val="SuperHeading"/>
      </w:pPr>
      <w:r w:rsidRPr="006D6FDA">
        <w:t xml:space="preserve">Assessment </w:t>
      </w:r>
      <w:r w:rsidRPr="006D6FDA">
        <w:t>Requirements for ACMEQU401 Relate equine anatomical and physiological features to equine health care requirements</w:t>
      </w:r>
    </w:p>
    <w:p w:rsidR="00000000" w:rsidRPr="006D6FDA" w:rsidP="006D6FDA">
      <w:pPr>
        <w:pStyle w:val="Heading1"/>
      </w:pPr>
      <w:bookmarkStart w:id="9" w:name="O_862708"/>
      <w:bookmarkEnd w:id="9"/>
      <w:r w:rsidRPr="006D6F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6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rPr>
                <w:rStyle w:val="SpecialBold"/>
              </w:rPr>
              <w:t>Comments</w:t>
            </w:r>
          </w:p>
        </w:tc>
      </w:tr>
      <w:tr w:rsidTr="006D6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DA">
            <w:pPr>
              <w:pStyle w:val="BodyText"/>
              <w:rPr>
                <w:lang w:val="en-NZ"/>
              </w:rPr>
            </w:pPr>
            <w:r w:rsidRPr="006D6F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DA" w:rsidP="006D6FDA">
            <w:pPr>
              <w:pStyle w:val="BodyText"/>
            </w:pPr>
            <w:r w:rsidRPr="006D6FDA">
              <w:t>This version released with ACM Animal Care and Management Training Package Version 1.0.</w:t>
            </w:r>
          </w:p>
        </w:tc>
      </w:tr>
    </w:tbl>
    <w:p w:rsidR="00000000" w:rsidRPr="006D6FDA" w:rsidP="006D6FDA">
      <w:pPr>
        <w:pStyle w:val="BodyText"/>
      </w:pP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10" w:name="O_862709"/>
      <w:bookmarkEnd w:id="10"/>
      <w:r w:rsidRPr="006D6FDA">
        <w:t>Performance Evidence</w:t>
      </w:r>
    </w:p>
    <w:p w:rsidR="00000000" w:rsidRPr="006D6FDA" w:rsidP="00A33954">
      <w:pPr>
        <w:pStyle w:val="BodyText"/>
      </w:pPr>
      <w:r w:rsidRPr="006D6FDA">
        <w:t>An individual demonstrating competency in this unit must satisfy all of the elements and performance criteria of this unit.</w:t>
      </w:r>
    </w:p>
    <w:p w:rsidR="00000000" w:rsidRPr="006D6FDA" w:rsidP="00A33954">
      <w:pPr>
        <w:pStyle w:val="BodyText"/>
      </w:pPr>
      <w:r w:rsidRPr="006D6FDA">
        <w:t>Ther</w:t>
      </w:r>
      <w:r w:rsidRPr="006D6FDA">
        <w:t>e must be evidence that the individual applied knowledge of equine anatomical and physiological features in assessing the equine health care requirements for at least two different horses, including:</w:t>
      </w:r>
    </w:p>
    <w:p w:rsidR="00000000" w:rsidRPr="006D6FDA" w:rsidP="006D6FDA">
      <w:pPr>
        <w:pStyle w:val="ListBullet"/>
      </w:pPr>
      <w:r w:rsidRPr="006D6FDA">
        <w:t>evaluating a range of ailments and diseases and their i</w:t>
      </w:r>
      <w:r w:rsidRPr="006D6FDA">
        <w:t>mpact on body systems</w:t>
      </w:r>
    </w:p>
    <w:p w:rsidR="00000000" w:rsidRPr="006D6FDA" w:rsidP="006D6FDA">
      <w:pPr>
        <w:pStyle w:val="ListBullet"/>
      </w:pPr>
      <w:r w:rsidRPr="006D6FDA">
        <w:t>observing and identifying horse behaviour characteristics that indicate distress or illness</w:t>
      </w:r>
    </w:p>
    <w:p w:rsidR="00000000" w:rsidRPr="006D6FDA" w:rsidP="006D6FDA">
      <w:pPr>
        <w:pStyle w:val="ListBullet"/>
      </w:pPr>
      <w:r w:rsidRPr="006D6FDA">
        <w:t>making informed decisions on prioritising treatments to maintain the health and wellbeing of horses.</w:t>
      </w: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11" w:name="O_862710"/>
      <w:bookmarkEnd w:id="11"/>
      <w:r w:rsidRPr="006D6FDA">
        <w:t>Knowledge Evidence</w:t>
      </w:r>
    </w:p>
    <w:p w:rsidR="00000000" w:rsidRPr="006D6FDA" w:rsidP="00A33954">
      <w:pPr>
        <w:pStyle w:val="BodyText"/>
      </w:pPr>
      <w:r w:rsidRPr="006D6FDA">
        <w:t>An individual must be able to demonstrate the knowledge required to perform the tasks outlined in the elements and performance criteria of this unit. This includes knowledge of:</w:t>
      </w:r>
    </w:p>
    <w:p w:rsidR="00000000" w:rsidRPr="006D6FDA" w:rsidP="006D6FDA">
      <w:pPr>
        <w:pStyle w:val="ListBullet"/>
      </w:pPr>
      <w:r w:rsidRPr="006D6FDA">
        <w:t>anatomical and physiological structures, features and functions</w:t>
      </w:r>
    </w:p>
    <w:p w:rsidR="00000000" w:rsidRPr="006D6FDA" w:rsidP="006D6FDA">
      <w:pPr>
        <w:pStyle w:val="ListBullet"/>
      </w:pPr>
      <w:r w:rsidRPr="006D6FDA">
        <w:t xml:space="preserve">interactions </w:t>
      </w:r>
      <w:r w:rsidRPr="006D6FDA">
        <w:t>and relationships between body systems</w:t>
      </w:r>
    </w:p>
    <w:p w:rsidR="00000000" w:rsidRPr="006D6FDA" w:rsidP="006D6FDA">
      <w:pPr>
        <w:pStyle w:val="ListBullet"/>
      </w:pPr>
      <w:r w:rsidRPr="006D6FDA">
        <w:t>anatomical directional terminology</w:t>
      </w:r>
    </w:p>
    <w:p w:rsidR="00000000" w:rsidRPr="006D6FDA" w:rsidP="006D6FDA">
      <w:pPr>
        <w:pStyle w:val="ListBullet"/>
      </w:pPr>
      <w:r w:rsidRPr="006D6FDA">
        <w:t>causes and consequences of horse ailments, infections and injuries</w:t>
      </w:r>
    </w:p>
    <w:p w:rsidR="00000000" w:rsidRPr="006D6FDA" w:rsidP="006D6FDA">
      <w:pPr>
        <w:pStyle w:val="ListBullet"/>
      </w:pPr>
      <w:r w:rsidRPr="006D6FDA">
        <w:t>contagious disease symptoms, prophylaxis and biosecurity protocols</w:t>
      </w:r>
    </w:p>
    <w:p w:rsidR="00000000" w:rsidRPr="006D6FDA" w:rsidP="006D6FDA">
      <w:pPr>
        <w:pStyle w:val="ListBullet"/>
      </w:pPr>
      <w:r w:rsidRPr="006D6FDA">
        <w:t>key features of equine allied health practitione</w:t>
      </w:r>
      <w:r w:rsidRPr="006D6FDA">
        <w:t>r codes of conduct</w:t>
      </w:r>
    </w:p>
    <w:p w:rsidR="00000000" w:rsidRPr="006D6FDA" w:rsidP="006D6FDA">
      <w:pPr>
        <w:pStyle w:val="ListBullet"/>
      </w:pPr>
      <w:r w:rsidRPr="006D6FDA">
        <w:t>equine health therapies and treatments</w:t>
      </w:r>
    </w:p>
    <w:p w:rsidR="00000000" w:rsidRPr="006D6FDA" w:rsidP="006D6FDA">
      <w:pPr>
        <w:pStyle w:val="ListBullet"/>
      </w:pPr>
      <w:r w:rsidRPr="006D6FDA">
        <w:t>indicators of horse distress, illness and disease</w:t>
      </w:r>
    </w:p>
    <w:p w:rsidR="00000000" w:rsidRPr="006D6FDA" w:rsidP="006D6FDA">
      <w:pPr>
        <w:pStyle w:val="ListBullet"/>
      </w:pPr>
      <w:r w:rsidRPr="006D6FDA">
        <w:t>industry, veterinary and anatomical terminology related to equine allied health care</w:t>
      </w:r>
    </w:p>
    <w:p w:rsidR="00000000" w:rsidRPr="006D6FDA" w:rsidP="006D6FDA">
      <w:pPr>
        <w:pStyle w:val="ListBullet"/>
      </w:pPr>
      <w:r w:rsidRPr="006D6FDA">
        <w:t>normal and abnormal characteristics of equine behaviour</w:t>
      </w:r>
    </w:p>
    <w:p w:rsidR="00000000" w:rsidRPr="006D6FDA" w:rsidP="006D6FDA">
      <w:pPr>
        <w:pStyle w:val="ListBullet"/>
      </w:pPr>
      <w:r w:rsidRPr="006D6FDA">
        <w:t>key pri</w:t>
      </w:r>
      <w:r w:rsidRPr="006D6FDA">
        <w:t>nciples and practices of animal welfare relating to health care requirements of horses.</w:t>
      </w:r>
    </w:p>
    <w:p w:rsidR="00000000" w:rsidRPr="006D6FDA" w:rsidP="006D6FDA">
      <w:pPr>
        <w:pStyle w:val="AllowPageBreak"/>
      </w:pPr>
    </w:p>
    <w:p w:rsidR="00000000" w:rsidRPr="006D6FDA" w:rsidP="006D6FDA">
      <w:pPr>
        <w:pStyle w:val="Heading1"/>
      </w:pPr>
      <w:bookmarkStart w:id="12" w:name="O_862711"/>
      <w:bookmarkEnd w:id="12"/>
      <w:r w:rsidRPr="006D6FDA">
        <w:t>Assessment Conditions</w:t>
      </w:r>
    </w:p>
    <w:p w:rsidR="00000000" w:rsidRPr="006D6FDA" w:rsidP="00A33954">
      <w:pPr>
        <w:pStyle w:val="BodyText"/>
      </w:pPr>
      <w:r w:rsidRPr="006D6FDA">
        <w:t>Assessment of skills must take place under the following conditions:</w:t>
      </w:r>
    </w:p>
    <w:p w:rsidR="00000000" w:rsidRPr="006D6FDA" w:rsidP="006D6FDA">
      <w:pPr>
        <w:pStyle w:val="ListBullet"/>
      </w:pPr>
      <w:r w:rsidRPr="006D6FDA">
        <w:t>physical conditions:</w:t>
      </w:r>
    </w:p>
    <w:p w:rsidR="00000000" w:rsidRPr="006D6FDA" w:rsidP="006D6FDA">
      <w:pPr>
        <w:pStyle w:val="ListBullet2"/>
      </w:pPr>
      <w:r w:rsidRPr="006D6FDA">
        <w:t>a workplace, or an environment that a</w:t>
      </w:r>
      <w:r w:rsidRPr="006D6FDA">
        <w:t>ccurately represents workplace conditions</w:t>
      </w:r>
    </w:p>
    <w:p w:rsidR="00000000" w:rsidRPr="006D6FDA" w:rsidP="006D6FDA">
      <w:pPr>
        <w:pStyle w:val="ListBullet"/>
      </w:pPr>
      <w:r w:rsidRPr="006D6FDA">
        <w:t>resources, equipment and materials:</w:t>
      </w:r>
    </w:p>
    <w:p w:rsidR="00000000" w:rsidRPr="006D6FDA" w:rsidP="006D6FDA">
      <w:pPr>
        <w:pStyle w:val="ListBullet2"/>
      </w:pPr>
      <w:r w:rsidRPr="006D6FDA">
        <w:t>access to information on horse anatomical features, systemic and pathophysiologic systems of horses and horse diseases, illnesses and injuries</w:t>
      </w:r>
    </w:p>
    <w:p w:rsidR="00000000" w:rsidRPr="006D6FDA" w:rsidP="006D6FDA">
      <w:pPr>
        <w:pStyle w:val="ListBullet2"/>
      </w:pPr>
      <w:r w:rsidRPr="006D6FDA">
        <w:t>profiles or case studies of two horses with different health care requirements.</w:t>
      </w:r>
    </w:p>
    <w:p w:rsidR="00000000" w:rsidRPr="006D6FDA" w:rsidP="006D6FDA">
      <w:pPr>
        <w:pStyle w:val="BodyText"/>
      </w:pPr>
    </w:p>
    <w:p w:rsidR="00000000" w:rsidRPr="006D6FDA" w:rsidP="00A33954">
      <w:pPr>
        <w:pStyle w:val="BodyText"/>
      </w:pPr>
      <w:r w:rsidRPr="006D6FDA">
        <w:t xml:space="preserve">Training and assessment strategies must show evidence of the use of guidance provided in the </w:t>
      </w:r>
      <w:r w:rsidRPr="006D6FDA">
        <w:rPr>
          <w:rStyle w:val="Emphasis"/>
        </w:rPr>
        <w:t>Companion Volume: User Guide: Safety in Equine Training</w:t>
      </w:r>
      <w:r w:rsidRPr="006D6FDA">
        <w:t>.</w:t>
      </w:r>
    </w:p>
    <w:p w:rsidR="00000000" w:rsidRPr="006D6FDA" w:rsidP="00A33954">
      <w:pPr>
        <w:pStyle w:val="BodyText"/>
      </w:pPr>
      <w:r w:rsidRPr="006D6FDA">
        <w:t>Assessors of this unit mu</w:t>
      </w:r>
      <w:r w:rsidRPr="006D6FDA">
        <w:t>st satisfy the requirements for assessors in applicable vocational education and training legislation, frameworks and/or standards.</w:t>
      </w:r>
    </w:p>
    <w:p w:rsidR="00000000" w:rsidRPr="006D6FDA" w:rsidP="006D6FDA">
      <w:pPr>
        <w:pStyle w:val="Heading1"/>
      </w:pPr>
      <w:bookmarkStart w:id="13" w:name="O_862714"/>
      <w:bookmarkEnd w:id="13"/>
      <w:r w:rsidRPr="006D6FDA">
        <w:t>Links</w:t>
      </w:r>
    </w:p>
    <w:p w:rsidR="00000000" w:rsidRPr="006D6FDA" w:rsidP="00A33954">
      <w:pPr>
        <w:pStyle w:val="BodyText"/>
      </w:pPr>
      <w:r w:rsidRPr="006D6F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1B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6FDA" w:rsidP="006D6FDA"/>
    <w:sectPr w:rsidSect="006D6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 w:rsidRPr="00A33954" w:rsidP="00A33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54" w:rsidP="006D6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3954" w:rsidP="006D6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3954" w:rsidP="006D6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 w:rsidP="006D6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954">
      <w:t>Approved</w:t>
    </w:r>
    <w:r w:rsidR="00A339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9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954">
      <w:rPr>
        <w:noProof/>
      </w:rPr>
      <w:t>5</w:t>
    </w:r>
    <w:r>
      <w:rPr>
        <w:noProof/>
      </w:rPr>
      <w:fldChar w:fldCharType="end"/>
    </w:r>
  </w:p>
  <w:p w:rsidR="006D6FDA" w:rsidP="006D6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9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954">
      <w:t>Skills Insight</w:t>
    </w:r>
    <w:r w:rsidR="00A33954">
      <w:fldChar w:fldCharType="end"/>
    </w:r>
  </w:p>
  <w:p w:rsidR="006D6FDA" w:rsidP="006D6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FDA" w:rsidRPr="00A33954" w:rsidP="00A33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54" w:rsidRPr="002D2AF8" w:rsidP="006D6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ACMEQU401 Relate equine anatomical and physiological features to equine health care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3954" w:rsidP="006D6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DA" w:rsidRPr="002D2AF8" w:rsidP="006D6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954">
      <w:t>ACMEQU401 Relate equine anatomical and physiological features to equine health care requirements</w:t>
    </w:r>
    <w:r w:rsidR="00A339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954">
      <w:rPr>
        <w:noProof/>
      </w:rPr>
      <w:t>1 March 2025</w:t>
    </w:r>
    <w:r>
      <w:fldChar w:fldCharType="end"/>
    </w:r>
  </w:p>
  <w:p w:rsidR="006D6FDA" w:rsidP="006D6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04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62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589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FDA"/>
  </w:style>
  <w:style w:type="character" w:customStyle="1" w:styleId="Heading1Char">
    <w:name w:val="Heading 1 Char"/>
    <w:basedOn w:val="DefaultParagraphFont"/>
    <w:link w:val="Heading1"/>
    <w:rsid w:val="006D6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F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FDA"/>
    <w:rPr>
      <w:b/>
      <w:spacing w:val="0"/>
    </w:rPr>
  </w:style>
  <w:style w:type="paragraph" w:styleId="ListBullet2">
    <w:name w:val="List Bullet 2"/>
    <w:basedOn w:val="List2"/>
    <w:rsid w:val="006D6F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FDA"/>
    <w:rPr>
      <w:i/>
    </w:rPr>
  </w:style>
  <w:style w:type="paragraph" w:customStyle="1" w:styleId="SuperHeading">
    <w:name w:val="SuperHeading"/>
    <w:basedOn w:val="Normal"/>
    <w:rsid w:val="006D6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FDA"/>
  </w:style>
  <w:style w:type="paragraph" w:styleId="TableofFigures">
    <w:name w:val="table of figures"/>
    <w:basedOn w:val="Normal"/>
    <w:next w:val="Normal"/>
    <w:semiHidden/>
    <w:rsid w:val="006D6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F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FDA"/>
    <w:rPr>
      <w:rFonts w:ascii="Wingdings" w:hAnsi="Wingdings"/>
    </w:rPr>
  </w:style>
  <w:style w:type="paragraph" w:customStyle="1" w:styleId="TableHeading">
    <w:name w:val="Table Heading"/>
    <w:basedOn w:val="HeadingBase"/>
    <w:rsid w:val="006D6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FDA"/>
    <w:rPr>
      <w:color w:val="0033CC"/>
      <w:u w:val="none"/>
    </w:rPr>
  </w:style>
  <w:style w:type="paragraph" w:customStyle="1" w:styleId="BodyTextRight">
    <w:name w:val="Body Text Right"/>
    <w:basedOn w:val="BodyText"/>
    <w:rsid w:val="006D6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F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FDA"/>
    <w:rPr>
      <w:sz w:val="32"/>
    </w:rPr>
  </w:style>
  <w:style w:type="paragraph" w:customStyle="1" w:styleId="HeadingProcedure">
    <w:name w:val="Heading Procedure"/>
    <w:basedOn w:val="HeadingBase"/>
    <w:next w:val="Normal"/>
    <w:rsid w:val="006D6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FDA"/>
    <w:pPr>
      <w:spacing w:before="60" w:after="60"/>
    </w:pPr>
  </w:style>
  <w:style w:type="paragraph" w:styleId="ListContinue">
    <w:name w:val="List Continue"/>
    <w:basedOn w:val="List"/>
    <w:rsid w:val="006D6FDA"/>
    <w:pPr>
      <w:ind w:firstLine="0"/>
    </w:pPr>
  </w:style>
  <w:style w:type="paragraph" w:customStyle="1" w:styleId="ListNote">
    <w:name w:val="List Note"/>
    <w:basedOn w:val="List"/>
    <w:rsid w:val="006D6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FDA"/>
    <w:rPr>
      <w:rFonts w:ascii="Courier New" w:hAnsi="Courier New"/>
    </w:rPr>
  </w:style>
  <w:style w:type="paragraph" w:customStyle="1" w:styleId="NoteBullet">
    <w:name w:val="Note Bullet"/>
    <w:basedOn w:val="Note"/>
    <w:rsid w:val="006D6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F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FDA"/>
    <w:rPr>
      <w:b/>
      <w:smallCaps/>
    </w:rPr>
  </w:style>
  <w:style w:type="paragraph" w:customStyle="1" w:styleId="TableListNumber">
    <w:name w:val="Table List Number"/>
    <w:basedOn w:val="ListNumber"/>
    <w:rsid w:val="006D6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FDA"/>
    <w:pPr>
      <w:numPr>
        <w:numId w:val="9"/>
      </w:numPr>
    </w:pPr>
  </w:style>
  <w:style w:type="paragraph" w:customStyle="1" w:styleId="ListAlpha2">
    <w:name w:val="List Alpha 2"/>
    <w:basedOn w:val="List2"/>
    <w:rsid w:val="006D6FDA"/>
    <w:pPr>
      <w:numPr>
        <w:numId w:val="8"/>
      </w:numPr>
    </w:pPr>
  </w:style>
  <w:style w:type="paragraph" w:styleId="List2">
    <w:name w:val="List 2"/>
    <w:basedOn w:val="BodyText"/>
    <w:rsid w:val="006D6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F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F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FDA"/>
    <w:pPr>
      <w:numPr>
        <w:numId w:val="4"/>
      </w:numPr>
    </w:pPr>
  </w:style>
  <w:style w:type="paragraph" w:styleId="ListContinue2">
    <w:name w:val="List Continue 2"/>
    <w:basedOn w:val="List2"/>
    <w:rsid w:val="006D6FDA"/>
    <w:pPr>
      <w:ind w:firstLine="0"/>
    </w:pPr>
  </w:style>
  <w:style w:type="paragraph" w:styleId="ListContinue3">
    <w:name w:val="List Continue 3"/>
    <w:basedOn w:val="List3"/>
    <w:rsid w:val="006D6FDA"/>
    <w:pPr>
      <w:ind w:left="1021" w:firstLine="0"/>
    </w:pPr>
  </w:style>
  <w:style w:type="paragraph" w:styleId="ListContinue4">
    <w:name w:val="List Continue 4"/>
    <w:basedOn w:val="List4"/>
    <w:rsid w:val="006D6FDA"/>
    <w:pPr>
      <w:ind w:firstLine="0"/>
    </w:pPr>
  </w:style>
  <w:style w:type="paragraph" w:styleId="ListContinue5">
    <w:name w:val="List Continue 5"/>
    <w:basedOn w:val="List5"/>
    <w:rsid w:val="006D6FDA"/>
    <w:pPr>
      <w:ind w:firstLine="0"/>
    </w:pPr>
  </w:style>
  <w:style w:type="paragraph" w:styleId="ListNumber3">
    <w:name w:val="List Number 3"/>
    <w:basedOn w:val="List3"/>
    <w:rsid w:val="006D6FDA"/>
    <w:pPr>
      <w:numPr>
        <w:numId w:val="5"/>
      </w:numPr>
    </w:pPr>
  </w:style>
  <w:style w:type="paragraph" w:styleId="ListNumber4">
    <w:name w:val="List Number 4"/>
    <w:basedOn w:val="List4"/>
    <w:rsid w:val="006D6FDA"/>
    <w:pPr>
      <w:numPr>
        <w:numId w:val="6"/>
      </w:numPr>
    </w:pPr>
  </w:style>
  <w:style w:type="paragraph" w:styleId="ListNumber5">
    <w:name w:val="List Number 5"/>
    <w:basedOn w:val="List5"/>
    <w:rsid w:val="006D6FDA"/>
    <w:pPr>
      <w:numPr>
        <w:numId w:val="7"/>
      </w:numPr>
    </w:pPr>
  </w:style>
  <w:style w:type="paragraph" w:styleId="BlockText">
    <w:name w:val="Block Text"/>
    <w:basedOn w:val="Normal"/>
    <w:rsid w:val="006D6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FDA"/>
    <w:rPr>
      <w:sz w:val="16"/>
      <w:vertAlign w:val="superscript"/>
    </w:rPr>
  </w:style>
  <w:style w:type="character" w:customStyle="1" w:styleId="Symbols">
    <w:name w:val="Symbols"/>
    <w:basedOn w:val="DefaultParagraphFont"/>
    <w:rsid w:val="006D6FDA"/>
    <w:rPr>
      <w:rFonts w:ascii="Symbol" w:hAnsi="Symbol"/>
    </w:rPr>
  </w:style>
  <w:style w:type="character" w:customStyle="1" w:styleId="MenuOptions">
    <w:name w:val="Menu Options"/>
    <w:basedOn w:val="DefaultParagraphFont"/>
    <w:rsid w:val="006D6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FDA"/>
    <w:rPr>
      <w:b/>
    </w:rPr>
  </w:style>
  <w:style w:type="character" w:customStyle="1" w:styleId="Underlined">
    <w:name w:val="Underlined"/>
    <w:basedOn w:val="DefaultParagraphFont"/>
    <w:rsid w:val="006D6FDA"/>
    <w:rPr>
      <w:u w:val="single"/>
    </w:rPr>
  </w:style>
  <w:style w:type="paragraph" w:customStyle="1" w:styleId="TableBodyTextRight">
    <w:name w:val="Table Body Text Right"/>
    <w:basedOn w:val="TableBodyText"/>
    <w:rsid w:val="006D6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FDA"/>
    <w:rPr>
      <w:sz w:val="18"/>
    </w:rPr>
  </w:style>
  <w:style w:type="paragraph" w:customStyle="1" w:styleId="BodySmallRight">
    <w:name w:val="Body Small Right"/>
    <w:basedOn w:val="BodyTextRight"/>
    <w:rsid w:val="006D6FDA"/>
    <w:rPr>
      <w:sz w:val="18"/>
      <w:szCs w:val="18"/>
    </w:rPr>
  </w:style>
  <w:style w:type="paragraph" w:customStyle="1" w:styleId="MarginEdition">
    <w:name w:val="Margin Edition"/>
    <w:basedOn w:val="MarginNote"/>
    <w:rsid w:val="006D6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FDA"/>
    <w:rPr>
      <w:sz w:val="2"/>
      <w:szCs w:val="2"/>
    </w:rPr>
  </w:style>
  <w:style w:type="character" w:customStyle="1" w:styleId="Small">
    <w:name w:val="Small"/>
    <w:basedOn w:val="DefaultParagraphFont"/>
    <w:rsid w:val="006D6FDA"/>
    <w:rPr>
      <w:sz w:val="16"/>
    </w:rPr>
  </w:style>
  <w:style w:type="paragraph" w:customStyle="1" w:styleId="WideTable">
    <w:name w:val="Wide Table"/>
    <w:basedOn w:val="Normal"/>
    <w:rsid w:val="006D6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FDA"/>
  </w:style>
  <w:style w:type="paragraph" w:styleId="Quote">
    <w:name w:val="Quote"/>
    <w:basedOn w:val="Heading1"/>
    <w:link w:val="QuoteChar"/>
    <w:qFormat/>
    <w:rsid w:val="006D6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FDA"/>
    <w:pPr>
      <w:pageBreakBefore/>
    </w:pPr>
  </w:style>
  <w:style w:type="paragraph" w:customStyle="1" w:styleId="Border">
    <w:name w:val="Border"/>
    <w:basedOn w:val="Normal"/>
    <w:qFormat/>
    <w:rsid w:val="006D6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FDA"/>
    <w:rPr>
      <w:u w:val="single"/>
    </w:rPr>
  </w:style>
  <w:style w:type="character" w:customStyle="1" w:styleId="BoldandItalics">
    <w:name w:val="Bold and Italics"/>
    <w:qFormat/>
    <w:rsid w:val="006D6FDA"/>
    <w:rPr>
      <w:b/>
      <w:i/>
      <w:u w:val="none"/>
    </w:rPr>
  </w:style>
  <w:style w:type="paragraph" w:styleId="BalloonText">
    <w:name w:val="Balloon Text"/>
    <w:basedOn w:val="Normal"/>
    <w:link w:val="BalloonTextChar"/>
    <w:rsid w:val="006D6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FDA"/>
    <w:pPr>
      <w:spacing w:before="0" w:after="0"/>
    </w:pPr>
  </w:style>
  <w:style w:type="paragraph" w:customStyle="1" w:styleId="BodyTextBold">
    <w:name w:val="Body Text Bold"/>
    <w:basedOn w:val="BodyText"/>
    <w:qFormat/>
    <w:rsid w:val="006D6FDA"/>
    <w:rPr>
      <w:b/>
    </w:rPr>
  </w:style>
  <w:style w:type="character" w:styleId="Hyperlink">
    <w:name w:val="Hyperlink"/>
    <w:basedOn w:val="DefaultParagraphFont"/>
    <w:uiPriority w:val="99"/>
    <w:unhideWhenUsed/>
    <w:rsid w:val="00A33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6519</Characters>
  <Application>Microsoft Office Word</Application>
  <DocSecurity>0</DocSecurity>
  <Lines>203</Lines>
  <Paragraphs>116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ACMEQU401 Relate equine anatomical and physiological features to equine health care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