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060" w:rsidP="00A57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ACMEQU312 Prepare and care for horses to perform at events</w:t>
      </w:r>
      <w:r>
        <w:fldChar w:fldCharType="end"/>
      </w:r>
    </w:p>
    <w:p w:rsidR="00A57060" w:rsidP="00A57060">
      <w:pPr>
        <w:pStyle w:val="Version"/>
        <w:sectPr w:rsidSect="00212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87E" w:rsidP="0021287E">
      <w:pPr>
        <w:pStyle w:val="SuperHeading"/>
      </w:pPr>
      <w:r w:rsidRPr="0021287E">
        <w:t>Assessment Requirements for ACMEQU312 Prepare and care for horses to perform at events</w:t>
      </w:r>
    </w:p>
    <w:p w:rsidR="00000000" w:rsidRPr="0021287E" w:rsidP="0021287E">
      <w:pPr>
        <w:pStyle w:val="Heading1"/>
      </w:pPr>
      <w:bookmarkStart w:id="1" w:name="O_1212892"/>
      <w:bookmarkEnd w:id="1"/>
      <w:r w:rsidRPr="002128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2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7E">
            <w:pPr>
              <w:pStyle w:val="BodyTextBold"/>
              <w:rPr>
                <w:lang w:val="en-NZ"/>
              </w:rPr>
            </w:pPr>
            <w:r w:rsidRPr="002128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7E">
            <w:pPr>
              <w:pStyle w:val="BodyTextBold"/>
              <w:rPr>
                <w:lang w:val="en-NZ"/>
              </w:rPr>
            </w:pPr>
            <w:r w:rsidRPr="0021287E">
              <w:t>Comments</w:t>
            </w:r>
          </w:p>
        </w:tc>
      </w:tr>
      <w:tr w:rsidTr="00212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7E">
            <w:pPr>
              <w:pStyle w:val="BodyText"/>
              <w:rPr>
                <w:lang w:val="en-NZ"/>
              </w:rPr>
            </w:pPr>
            <w:r w:rsidRPr="002128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7E" w:rsidP="0021287E">
            <w:pPr>
              <w:pStyle w:val="BodyText"/>
            </w:pPr>
            <w:r w:rsidRPr="0021287E">
              <w:t>This version released with ACM Animal Care and Management Training Package Version 5.0.</w:t>
            </w:r>
          </w:p>
        </w:tc>
      </w:tr>
    </w:tbl>
    <w:p w:rsidR="00000000" w:rsidRPr="0021287E" w:rsidP="0021287E">
      <w:pPr>
        <w:pStyle w:val="BodyText"/>
      </w:pPr>
    </w:p>
    <w:p w:rsidR="00000000" w:rsidRPr="0021287E" w:rsidP="0021287E">
      <w:pPr>
        <w:pStyle w:val="AllowPageBreak"/>
      </w:pPr>
    </w:p>
    <w:p w:rsidR="00000000" w:rsidRPr="0021287E" w:rsidP="0021287E">
      <w:pPr>
        <w:pStyle w:val="Heading1"/>
      </w:pPr>
      <w:bookmarkStart w:id="2" w:name="O_1212893"/>
      <w:bookmarkEnd w:id="2"/>
      <w:r w:rsidRPr="0021287E">
        <w:t>Performance Evidence</w:t>
      </w:r>
    </w:p>
    <w:p w:rsidR="00000000" w:rsidRPr="0021287E" w:rsidP="00A57060">
      <w:pPr>
        <w:pStyle w:val="BodyText"/>
      </w:pPr>
      <w:r w:rsidRPr="0021287E">
        <w:t>An individual demonstrating competency must satisfy all of the elements and performance criteria in this unit.</w:t>
      </w:r>
    </w:p>
    <w:p w:rsidR="00000000" w:rsidRPr="0021287E" w:rsidP="00A57060">
      <w:pPr>
        <w:pStyle w:val="BodyText"/>
      </w:pPr>
      <w:r w:rsidRPr="0021287E">
        <w:t>There must be evidence that the individual has prepared and cared for at least two different compliant and manageab</w:t>
      </w:r>
      <w:r w:rsidRPr="0021287E">
        <w:t>le horses to perform at an event, organised by a recognised horse association.</w:t>
      </w:r>
    </w:p>
    <w:p w:rsidR="00000000" w:rsidRPr="0021287E" w:rsidP="00A57060">
      <w:pPr>
        <w:pStyle w:val="BodyText"/>
      </w:pPr>
      <w:r w:rsidRPr="0021287E">
        <w:t>In preparing and caring for the two horses at the event, the individual must have:</w:t>
      </w:r>
    </w:p>
    <w:p w:rsidR="00000000" w:rsidRPr="0021287E" w:rsidP="0021287E">
      <w:pPr>
        <w:pStyle w:val="ListBullet"/>
      </w:pPr>
      <w:r w:rsidRPr="0021287E">
        <w:t xml:space="preserve">identified at least three hazards related to horse transport and accommodation at the event, </w:t>
      </w:r>
      <w:r w:rsidRPr="0021287E">
        <w:t xml:space="preserve">and assessed and controlled their risk </w:t>
      </w:r>
    </w:p>
    <w:p w:rsidR="00000000" w:rsidRPr="0021287E" w:rsidP="0021287E">
      <w:pPr>
        <w:pStyle w:val="ListBullet"/>
      </w:pPr>
      <w:r w:rsidRPr="0021287E">
        <w:t>identified at least three hazards related to horse performance activity at the event, and assessed and controlled their risk</w:t>
      </w:r>
    </w:p>
    <w:p w:rsidR="00000000" w:rsidRPr="0021287E" w:rsidP="0021287E">
      <w:pPr>
        <w:pStyle w:val="ListBullet"/>
      </w:pPr>
      <w:r w:rsidRPr="0021287E">
        <w:t xml:space="preserve">used safe and low stress horse handling techniques and practices </w:t>
      </w:r>
    </w:p>
    <w:p w:rsidR="00000000" w:rsidRPr="0021287E" w:rsidP="0021287E">
      <w:pPr>
        <w:pStyle w:val="ListBullet"/>
      </w:pPr>
      <w:r w:rsidRPr="0021287E">
        <w:t>prepared each horse to meet event presentation and performance requirements, including:</w:t>
      </w:r>
    </w:p>
    <w:p w:rsidR="00000000" w:rsidRPr="0021287E" w:rsidP="0021287E">
      <w:pPr>
        <w:pStyle w:val="ListBullet2"/>
      </w:pPr>
      <w:r w:rsidRPr="0021287E">
        <w:t xml:space="preserve">attired horse and rider or driver and/or handler </w:t>
      </w:r>
    </w:p>
    <w:p w:rsidR="00000000" w:rsidRPr="0021287E" w:rsidP="0021287E">
      <w:pPr>
        <w:pStyle w:val="ListBullet2"/>
      </w:pPr>
      <w:r w:rsidRPr="0021287E">
        <w:t>identified and prepared horse gear and equipment required for event or activity</w:t>
      </w:r>
    </w:p>
    <w:p w:rsidR="00000000" w:rsidRPr="0021287E" w:rsidP="0021287E">
      <w:pPr>
        <w:pStyle w:val="ListBullet2"/>
      </w:pPr>
      <w:r w:rsidRPr="0021287E">
        <w:t>groomed and/or strapped to event or a</w:t>
      </w:r>
      <w:r w:rsidRPr="0021287E">
        <w:t>ctivity</w:t>
      </w:r>
    </w:p>
    <w:p w:rsidR="00000000" w:rsidRPr="0021287E" w:rsidP="0021287E">
      <w:pPr>
        <w:pStyle w:val="ListBullet2"/>
      </w:pPr>
      <w:r w:rsidRPr="0021287E">
        <w:t xml:space="preserve">fitted and adjusted horse gear and equipment according to event rules </w:t>
      </w:r>
    </w:p>
    <w:p w:rsidR="00000000" w:rsidRPr="0021287E" w:rsidP="0021287E">
      <w:pPr>
        <w:pStyle w:val="ListBullet2"/>
      </w:pPr>
      <w:r w:rsidRPr="0021287E">
        <w:t>worn appropriate event attire in a professional manner</w:t>
      </w:r>
    </w:p>
    <w:p w:rsidR="00000000" w:rsidRPr="0021287E" w:rsidP="0021287E">
      <w:pPr>
        <w:pStyle w:val="ListBullet"/>
      </w:pPr>
      <w:r w:rsidRPr="0021287E">
        <w:t>cared for horse during event, including:</w:t>
      </w:r>
    </w:p>
    <w:p w:rsidR="00000000" w:rsidRPr="0021287E" w:rsidP="0021287E">
      <w:pPr>
        <w:pStyle w:val="ListBullet2"/>
      </w:pPr>
      <w:r w:rsidRPr="0021287E">
        <w:t>unloaded horse from transport vehicle upon arrival and secured at event locatio</w:t>
      </w:r>
      <w:r w:rsidRPr="0021287E">
        <w:t xml:space="preserve">n </w:t>
      </w:r>
    </w:p>
    <w:p w:rsidR="00000000" w:rsidRPr="0021287E" w:rsidP="0021287E">
      <w:pPr>
        <w:pStyle w:val="ListBullet2"/>
      </w:pPr>
      <w:r w:rsidRPr="0021287E">
        <w:t>feeding, watering, and basic welfare and health checks</w:t>
      </w:r>
    </w:p>
    <w:p w:rsidR="00000000" w:rsidRPr="0021287E" w:rsidP="0021287E">
      <w:pPr>
        <w:pStyle w:val="ListBullet2"/>
      </w:pPr>
      <w:r w:rsidRPr="0021287E">
        <w:t>timely removal of event gear and grooming products after event performance</w:t>
      </w:r>
    </w:p>
    <w:p w:rsidR="00000000" w:rsidRPr="0021287E" w:rsidP="0021287E">
      <w:pPr>
        <w:pStyle w:val="ListBullet"/>
      </w:pPr>
      <w:r w:rsidRPr="0021287E">
        <w:t>complied with official instructions and conduct requirements during the event.</w:t>
      </w:r>
    </w:p>
    <w:p w:rsidR="00000000" w:rsidRPr="0021287E" w:rsidP="0021287E">
      <w:pPr>
        <w:pStyle w:val="AllowPageBreak"/>
      </w:pPr>
    </w:p>
    <w:p w:rsidR="00000000" w:rsidRPr="0021287E" w:rsidP="0021287E">
      <w:pPr>
        <w:pStyle w:val="Heading1"/>
      </w:pPr>
      <w:bookmarkStart w:id="3" w:name="O_1212894"/>
      <w:bookmarkEnd w:id="3"/>
      <w:r w:rsidRPr="0021287E">
        <w:t>Knowledge Evidence</w:t>
      </w:r>
    </w:p>
    <w:p w:rsidR="00000000" w:rsidRPr="0021287E" w:rsidP="00A57060">
      <w:pPr>
        <w:pStyle w:val="BodyText"/>
      </w:pPr>
      <w:r w:rsidRPr="0021287E">
        <w:t>An individual must be able to demonstrate the knowledge required to perform the tasks outlined in the elements and performance criteria of this unit. This includes knowledge of:</w:t>
      </w:r>
    </w:p>
    <w:p w:rsidR="00000000" w:rsidRPr="0021287E" w:rsidP="0021287E">
      <w:pPr>
        <w:pStyle w:val="ListBullet"/>
      </w:pPr>
      <w:r w:rsidRPr="0021287E">
        <w:t>typical event procedures for at least two different horse events organised by</w:t>
      </w:r>
      <w:r w:rsidRPr="0021287E">
        <w:t xml:space="preserve"> recognised horse associations, including horse biosecurity and traceability requirements </w:t>
      </w:r>
    </w:p>
    <w:p w:rsidR="00000000" w:rsidRPr="0021287E" w:rsidP="0021287E">
      <w:pPr>
        <w:pStyle w:val="ListBullet"/>
      </w:pPr>
      <w:r w:rsidRPr="0021287E">
        <w:t>grooming requirements and techniques for at least two different horse breed standards and related competition requirements</w:t>
      </w:r>
    </w:p>
    <w:p w:rsidR="00000000" w:rsidRPr="0021287E" w:rsidP="0021287E">
      <w:pPr>
        <w:pStyle w:val="ListBullet"/>
      </w:pPr>
      <w:r w:rsidRPr="0021287E">
        <w:t>horse gear requirements and fitting techni</w:t>
      </w:r>
      <w:r w:rsidRPr="0021287E">
        <w:t>ques for at least two different horse breed standards and related event or competition requirements</w:t>
      </w:r>
    </w:p>
    <w:p w:rsidR="00000000" w:rsidRPr="0021287E" w:rsidP="0021287E">
      <w:pPr>
        <w:pStyle w:val="ListBullet"/>
      </w:pPr>
      <w:r w:rsidRPr="0021287E">
        <w:t>reasons for trimming horses, and considerations affecting what to trim, including:</w:t>
      </w:r>
    </w:p>
    <w:p w:rsidR="00000000" w:rsidRPr="0021287E" w:rsidP="0021287E">
      <w:pPr>
        <w:pStyle w:val="ListBullet2"/>
      </w:pPr>
      <w:r w:rsidRPr="0021287E">
        <w:t>breed and/or event requirements</w:t>
      </w:r>
    </w:p>
    <w:p w:rsidR="00000000" w:rsidRPr="0021287E" w:rsidP="0021287E">
      <w:pPr>
        <w:pStyle w:val="ListBullet2"/>
      </w:pPr>
      <w:r w:rsidRPr="0021287E">
        <w:t>impact on horse health and welfare</w:t>
      </w:r>
    </w:p>
    <w:p w:rsidR="00000000" w:rsidRPr="0021287E" w:rsidP="0021287E">
      <w:pPr>
        <w:pStyle w:val="ListBullet2"/>
      </w:pPr>
      <w:r w:rsidRPr="0021287E">
        <w:t>timin</w:t>
      </w:r>
      <w:r w:rsidRPr="0021287E">
        <w:t>g in relation to event preparation and performance</w:t>
      </w:r>
    </w:p>
    <w:p w:rsidR="00000000" w:rsidRPr="0021287E" w:rsidP="0021287E">
      <w:pPr>
        <w:pStyle w:val="ListBullet"/>
      </w:pPr>
      <w:r w:rsidRPr="0021287E">
        <w:t xml:space="preserve">personal presentation requirements of horse handlers, riders or drivers for at least two horse events organised by recognised horse associations </w:t>
      </w:r>
    </w:p>
    <w:p w:rsidR="00000000" w:rsidRPr="0021287E" w:rsidP="0021287E">
      <w:pPr>
        <w:pStyle w:val="ListBullet"/>
      </w:pPr>
      <w:r w:rsidRPr="0021287E">
        <w:t>key features of animal welfare and legal requirements rela</w:t>
      </w:r>
      <w:r w:rsidRPr="0021287E">
        <w:t>ted to horse handling, transport, accommodation and performance activities at horse events</w:t>
      </w:r>
    </w:p>
    <w:p w:rsidR="00000000" w:rsidRPr="0021287E" w:rsidP="0021287E">
      <w:pPr>
        <w:pStyle w:val="ListBullet"/>
      </w:pPr>
      <w:r w:rsidRPr="0021287E">
        <w:t>key principles of time management related to horse events</w:t>
      </w:r>
    </w:p>
    <w:p w:rsidR="00000000" w:rsidRPr="0021287E" w:rsidP="0021287E">
      <w:pPr>
        <w:pStyle w:val="ListBullet"/>
      </w:pPr>
      <w:r w:rsidRPr="0021287E">
        <w:t>key principles for caring for horses during an event</w:t>
      </w:r>
    </w:p>
    <w:p w:rsidR="00000000" w:rsidRPr="0021287E" w:rsidP="0021287E">
      <w:pPr>
        <w:pStyle w:val="ListBullet"/>
      </w:pPr>
      <w:r w:rsidRPr="0021287E">
        <w:t xml:space="preserve">key features of formats, rules and regulations for at </w:t>
      </w:r>
      <w:r w:rsidRPr="0021287E">
        <w:t>least the two different horse events organised by recognised horse associations, including:</w:t>
      </w:r>
    </w:p>
    <w:p w:rsidR="00000000" w:rsidRPr="0021287E" w:rsidP="0021287E">
      <w:pPr>
        <w:pStyle w:val="ListBullet2"/>
      </w:pPr>
      <w:r w:rsidRPr="0021287E">
        <w:t>location of event office and how to access the current venue and/or event rules</w:t>
      </w:r>
    </w:p>
    <w:p w:rsidR="00000000" w:rsidRPr="0021287E" w:rsidP="0021287E">
      <w:pPr>
        <w:pStyle w:val="ListBullet2"/>
      </w:pPr>
      <w:r w:rsidRPr="0021287E">
        <w:t>scheduling and activity location/s</w:t>
      </w:r>
    </w:p>
    <w:p w:rsidR="00000000" w:rsidRPr="0021287E" w:rsidP="0021287E">
      <w:pPr>
        <w:pStyle w:val="ListBullet2"/>
      </w:pPr>
      <w:r w:rsidRPr="0021287E">
        <w:t>gear and equipment guidelines</w:t>
      </w:r>
    </w:p>
    <w:p w:rsidR="00000000" w:rsidRPr="0021287E" w:rsidP="0021287E">
      <w:pPr>
        <w:pStyle w:val="ListBullet2"/>
      </w:pPr>
      <w:r w:rsidRPr="0021287E">
        <w:t>prohibited substances, including those occurring in health treatments and feed supplements</w:t>
      </w:r>
    </w:p>
    <w:p w:rsidR="00000000" w:rsidRPr="0021287E" w:rsidP="0021287E">
      <w:pPr>
        <w:pStyle w:val="ListBullet2"/>
      </w:pPr>
      <w:r w:rsidRPr="0021287E">
        <w:t>peak association and/or organisation event requirements</w:t>
      </w:r>
    </w:p>
    <w:p w:rsidR="00000000" w:rsidRPr="0021287E" w:rsidP="0021287E">
      <w:pPr>
        <w:pStyle w:val="ListBullet2"/>
      </w:pPr>
      <w:r w:rsidRPr="0021287E">
        <w:t xml:space="preserve">venue requirements to clean and tidy area occupied by participants at event </w:t>
      </w:r>
    </w:p>
    <w:p w:rsidR="00000000" w:rsidRPr="0021287E" w:rsidP="0021287E">
      <w:pPr>
        <w:pStyle w:val="ListBullet"/>
      </w:pPr>
      <w:r w:rsidRPr="0021287E">
        <w:t>confidentiality requirements re</w:t>
      </w:r>
      <w:r w:rsidRPr="0021287E">
        <w:t>garding individual horses</w:t>
      </w:r>
    </w:p>
    <w:p w:rsidR="00000000" w:rsidRPr="0021287E" w:rsidP="0021287E">
      <w:pPr>
        <w:pStyle w:val="ListBullet"/>
      </w:pPr>
      <w:r w:rsidRPr="0021287E">
        <w:t>event performance-related health issues, including those related to:</w:t>
      </w:r>
    </w:p>
    <w:p w:rsidR="00000000" w:rsidRPr="0021287E" w:rsidP="0021287E">
      <w:pPr>
        <w:pStyle w:val="ListBullet2"/>
      </w:pPr>
      <w:r w:rsidRPr="0021287E">
        <w:t>tying-up</w:t>
      </w:r>
    </w:p>
    <w:p w:rsidR="00000000" w:rsidRPr="0021287E" w:rsidP="0021287E">
      <w:pPr>
        <w:pStyle w:val="ListBullet2"/>
      </w:pPr>
      <w:r w:rsidRPr="0021287E">
        <w:t>tendon strain</w:t>
      </w:r>
    </w:p>
    <w:p w:rsidR="00000000" w:rsidRPr="0021287E" w:rsidP="0021287E">
      <w:pPr>
        <w:pStyle w:val="ListBullet2"/>
      </w:pPr>
      <w:r w:rsidRPr="0021287E">
        <w:t>fatigue</w:t>
      </w:r>
    </w:p>
    <w:p w:rsidR="00000000" w:rsidRPr="0021287E" w:rsidP="0021287E">
      <w:pPr>
        <w:pStyle w:val="ListBullet2"/>
      </w:pPr>
      <w:r w:rsidRPr="0021287E">
        <w:t>dehydration</w:t>
      </w:r>
    </w:p>
    <w:p w:rsidR="00000000" w:rsidRPr="0021287E" w:rsidP="0021287E">
      <w:pPr>
        <w:pStyle w:val="ListBullet2"/>
      </w:pPr>
      <w:r w:rsidRPr="0021287E">
        <w:t>transport</w:t>
      </w:r>
    </w:p>
    <w:p w:rsidR="00000000" w:rsidRPr="0021287E" w:rsidP="0021287E">
      <w:pPr>
        <w:pStyle w:val="ListBullet2"/>
      </w:pPr>
      <w:r w:rsidRPr="0021287E">
        <w:t>stress</w:t>
      </w:r>
    </w:p>
    <w:p w:rsidR="00000000" w:rsidRPr="0021287E" w:rsidP="0021287E">
      <w:pPr>
        <w:pStyle w:val="ListBullet"/>
      </w:pPr>
      <w:r w:rsidRPr="0021287E">
        <w:t>signs of common horse ailments and injuries</w:t>
      </w:r>
    </w:p>
    <w:p w:rsidR="00000000" w:rsidRPr="0021287E" w:rsidP="0021287E">
      <w:pPr>
        <w:pStyle w:val="ListBullet"/>
      </w:pPr>
      <w:r w:rsidRPr="0021287E">
        <w:t>key features of horse related biosecurity and infection control procedures</w:t>
      </w:r>
    </w:p>
    <w:p w:rsidR="00000000" w:rsidRPr="0021287E" w:rsidP="0021287E">
      <w:pPr>
        <w:pStyle w:val="ListBullet"/>
      </w:pPr>
      <w:r w:rsidRPr="0021287E">
        <w:t>common workplace health and safety requirements and practices related to horse events, including:</w:t>
      </w:r>
    </w:p>
    <w:p w:rsidR="00000000" w:rsidRPr="0021287E" w:rsidP="0021287E">
      <w:pPr>
        <w:pStyle w:val="ListBullet2"/>
      </w:pPr>
      <w:r w:rsidRPr="0021287E">
        <w:t>hazard identification, risk assessment and risk control and reporting</w:t>
      </w:r>
    </w:p>
    <w:p w:rsidR="00000000" w:rsidRPr="0021287E" w:rsidP="0021287E">
      <w:pPr>
        <w:pStyle w:val="ListBullet2"/>
      </w:pPr>
      <w:r w:rsidRPr="0021287E">
        <w:t>key requirem</w:t>
      </w:r>
      <w:r w:rsidRPr="0021287E">
        <w:t>ents of work health and safety legislation</w:t>
      </w:r>
    </w:p>
    <w:p w:rsidR="00000000" w:rsidRPr="0021287E" w:rsidP="0021287E">
      <w:pPr>
        <w:pStyle w:val="ListBullet2"/>
      </w:pPr>
      <w:r w:rsidRPr="0021287E">
        <w:t>types and purpose of personal protective equipment (PPE)</w:t>
      </w:r>
    </w:p>
    <w:p w:rsidR="00000000" w:rsidRPr="0021287E" w:rsidP="0021287E">
      <w:pPr>
        <w:pStyle w:val="ListBullet2"/>
      </w:pPr>
      <w:r w:rsidRPr="0021287E">
        <w:t>handling horses and working with horses in confined spaces, arenas and public spaces</w:t>
      </w:r>
    </w:p>
    <w:p w:rsidR="00000000" w:rsidRPr="0021287E" w:rsidP="0021287E">
      <w:pPr>
        <w:pStyle w:val="ListBullet2"/>
      </w:pPr>
      <w:r w:rsidRPr="0021287E">
        <w:t>safe storage, handling and disposal of treatments and cleaning agents</w:t>
      </w:r>
    </w:p>
    <w:p w:rsidR="00000000" w:rsidRPr="0021287E" w:rsidP="0021287E">
      <w:pPr>
        <w:pStyle w:val="ListBullet2"/>
      </w:pPr>
      <w:r w:rsidRPr="0021287E">
        <w:t>r</w:t>
      </w:r>
      <w:r w:rsidRPr="0021287E">
        <w:t>eporting incidents and accidents</w:t>
      </w:r>
    </w:p>
    <w:p w:rsidR="00000000" w:rsidRPr="0021287E" w:rsidP="0021287E">
      <w:pPr>
        <w:pStyle w:val="ListBullet"/>
      </w:pPr>
      <w:r w:rsidRPr="0021287E">
        <w:t>horse handling and restraint equipment used for preparing and presenting horses for events</w:t>
      </w:r>
    </w:p>
    <w:p w:rsidR="00000000" w:rsidRPr="0021287E" w:rsidP="0021287E">
      <w:pPr>
        <w:pStyle w:val="ListBullet"/>
      </w:pPr>
      <w:r w:rsidRPr="0021287E">
        <w:t>animal welfare relating to the safe, humane and ethical care of horses at events.</w:t>
      </w:r>
    </w:p>
    <w:p w:rsidR="00000000" w:rsidRPr="0021287E" w:rsidP="0021287E">
      <w:pPr>
        <w:pStyle w:val="AllowPageBreak"/>
      </w:pPr>
    </w:p>
    <w:p w:rsidR="00000000" w:rsidRPr="0021287E" w:rsidP="0021287E">
      <w:pPr>
        <w:pStyle w:val="Heading1"/>
      </w:pPr>
      <w:bookmarkStart w:id="4" w:name="O_1212895"/>
      <w:bookmarkEnd w:id="4"/>
      <w:r w:rsidRPr="0021287E">
        <w:t>Assessment Conditions</w:t>
      </w:r>
    </w:p>
    <w:p w:rsidR="00000000" w:rsidRPr="0021287E" w:rsidP="00A57060">
      <w:pPr>
        <w:pStyle w:val="BodyText"/>
      </w:pPr>
      <w:r w:rsidRPr="0021287E">
        <w:t>Assessme</w:t>
      </w:r>
      <w:r w:rsidRPr="0021287E">
        <w:t>nt of the skills in this unit of competency must take place under the following conditions:</w:t>
      </w:r>
    </w:p>
    <w:p w:rsidR="00000000" w:rsidRPr="0021287E" w:rsidP="0021287E">
      <w:pPr>
        <w:pStyle w:val="ListBullet"/>
      </w:pPr>
      <w:r w:rsidRPr="0021287E">
        <w:t>physical conditions:</w:t>
      </w:r>
    </w:p>
    <w:p w:rsidR="00000000" w:rsidRPr="0021287E" w:rsidP="0021287E">
      <w:pPr>
        <w:pStyle w:val="ListBullet2"/>
      </w:pPr>
      <w:r w:rsidRPr="0021287E">
        <w:t xml:space="preserve">a horse event setting that involves other horses, or an environment that accurately represents a </w:t>
      </w:r>
      <w:r w:rsidRPr="0021287E">
        <w:t>horse event setting that involves other horses</w:t>
      </w:r>
    </w:p>
    <w:p w:rsidR="00000000" w:rsidRPr="0021287E" w:rsidP="0021287E">
      <w:pPr>
        <w:pStyle w:val="ListBullet"/>
      </w:pPr>
      <w:r w:rsidRPr="0021287E">
        <w:t>resources, equipment and materials:</w:t>
      </w:r>
    </w:p>
    <w:p w:rsidR="00000000" w:rsidRPr="0021287E" w:rsidP="0021287E">
      <w:pPr>
        <w:pStyle w:val="ListBullet2"/>
      </w:pPr>
      <w:r w:rsidRPr="0021287E">
        <w:t>live horses specified in the performance evidence, assessed as suitable for the assessment of this unit and the individual being assessed</w:t>
      </w:r>
    </w:p>
    <w:p w:rsidR="00000000" w:rsidRPr="0021287E" w:rsidP="0021287E">
      <w:pPr>
        <w:pStyle w:val="ListBullet2"/>
      </w:pPr>
      <w:r w:rsidRPr="0021287E">
        <w:t xml:space="preserve">tools, equipment, products, feed </w:t>
      </w:r>
      <w:r w:rsidRPr="0021287E">
        <w:t>and supplies required for the tasks specified in the performance evidence, including PPE</w:t>
      </w:r>
    </w:p>
    <w:p w:rsidR="00000000" w:rsidRPr="0021287E" w:rsidP="0021287E">
      <w:pPr>
        <w:pStyle w:val="ListBullet2"/>
      </w:pPr>
      <w:r w:rsidRPr="0021287E">
        <w:t>horse gear that meets the requirements of the two events selected in the performance evidence</w:t>
      </w:r>
    </w:p>
    <w:p w:rsidR="00000000" w:rsidRPr="0021287E" w:rsidP="0021287E">
      <w:pPr>
        <w:pStyle w:val="ListBullet"/>
      </w:pPr>
      <w:r w:rsidRPr="0021287E">
        <w:t>specifications:</w:t>
      </w:r>
    </w:p>
    <w:p w:rsidR="00000000" w:rsidRPr="0021287E" w:rsidP="0021287E">
      <w:pPr>
        <w:pStyle w:val="ListBullet2"/>
      </w:pPr>
      <w:r w:rsidRPr="0021287E">
        <w:t>competition or event rules required for the events sele</w:t>
      </w:r>
      <w:r w:rsidRPr="0021287E">
        <w:t>cted in the performance evidence</w:t>
      </w:r>
    </w:p>
    <w:p w:rsidR="00000000" w:rsidRPr="0021287E" w:rsidP="0021287E">
      <w:pPr>
        <w:pStyle w:val="ListBullet2"/>
      </w:pPr>
      <w:r w:rsidRPr="0021287E">
        <w:t>workplace procedures and instructions for preparing horses for participation in events, including guidelines for the safe handling of horse at competitions or events.</w:t>
      </w:r>
    </w:p>
    <w:p w:rsidR="00000000" w:rsidRPr="0021287E" w:rsidP="0021287E">
      <w:pPr>
        <w:pStyle w:val="ListBullet"/>
      </w:pPr>
      <w:r w:rsidRPr="0021287E">
        <w:t>relationships:</w:t>
      </w:r>
    </w:p>
    <w:p w:rsidR="00000000" w:rsidRPr="0021287E" w:rsidP="0021287E">
      <w:pPr>
        <w:pStyle w:val="ListBullet2"/>
      </w:pPr>
      <w:r w:rsidRPr="0021287E">
        <w:t>rider or driver and/or handler specifie</w:t>
      </w:r>
      <w:r w:rsidRPr="0021287E">
        <w:t>d in the performance evidence.</w:t>
      </w:r>
    </w:p>
    <w:p w:rsidR="00000000" w:rsidRPr="0021287E" w:rsidP="00A57060">
      <w:pPr>
        <w:pStyle w:val="BodyText"/>
      </w:pPr>
      <w:r w:rsidRPr="0021287E">
        <w:t xml:space="preserve">The </w:t>
      </w:r>
      <w:r w:rsidRPr="0021287E">
        <w:rPr>
          <w:rStyle w:val="Emphasis"/>
        </w:rPr>
        <w:t>Companion Volume: User Guide: Safety in Equine Training</w:t>
      </w:r>
      <w:r w:rsidRPr="0021287E">
        <w:t xml:space="preserve"> provides advice and sample templates to assist assessors with horse and rider matching, including the risk assessments that should be undertaken to help ensure the s</w:t>
      </w:r>
      <w:r w:rsidRPr="0021287E">
        <w:t>afety of all involved in the assessment.</w:t>
      </w:r>
    </w:p>
    <w:p w:rsidR="00000000" w:rsidRPr="0021287E" w:rsidP="00A57060">
      <w:pPr>
        <w:pStyle w:val="BodyText"/>
      </w:pPr>
      <w:r w:rsidRPr="0021287E">
        <w:t>Assessors of this unit must satisfy the requirements for assessors in applicable vocational education and training legislation, frameworks and/or standards.</w:t>
      </w:r>
    </w:p>
    <w:p w:rsidR="00000000" w:rsidRPr="0021287E" w:rsidP="0021287E">
      <w:pPr>
        <w:pStyle w:val="Heading1"/>
      </w:pPr>
      <w:bookmarkStart w:id="5" w:name="O_1212898"/>
      <w:bookmarkEnd w:id="5"/>
      <w:r w:rsidRPr="0021287E">
        <w:t>Links</w:t>
      </w:r>
    </w:p>
    <w:p w:rsidR="00000000" w:rsidRPr="0021287E" w:rsidP="00A57060">
      <w:pPr>
        <w:pStyle w:val="BodyText"/>
      </w:pPr>
      <w:r w:rsidRPr="002128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F3E8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1287E" w:rsidP="0021287E"/>
    <w:sectPr w:rsidSect="002128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7E" w:rsidRPr="00A57060" w:rsidP="00A57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60" w:rsidP="00212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060" w:rsidP="00212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7060" w:rsidP="00212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87E" w:rsidRPr="00A57060" w:rsidP="00A57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60" w:rsidRPr="002D2AF8" w:rsidP="00212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ACMEQU312 Prepare and care for horses to perform at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57060" w:rsidP="00212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09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24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03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87E"/>
  </w:style>
  <w:style w:type="character" w:customStyle="1" w:styleId="Heading1Char">
    <w:name w:val="Heading 1 Char"/>
    <w:basedOn w:val="DefaultParagraphFont"/>
    <w:link w:val="Heading1"/>
    <w:rsid w:val="00212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8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28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287E"/>
    <w:rPr>
      <w:i/>
    </w:rPr>
  </w:style>
  <w:style w:type="paragraph" w:customStyle="1" w:styleId="SuperHeading">
    <w:name w:val="SuperHeading"/>
    <w:basedOn w:val="Normal"/>
    <w:rsid w:val="00212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287E"/>
    <w:rPr>
      <w:b/>
    </w:rPr>
  </w:style>
  <w:style w:type="character" w:customStyle="1" w:styleId="Heading2Char">
    <w:name w:val="Heading 2 Char"/>
    <w:basedOn w:val="DefaultParagraphFont"/>
    <w:link w:val="Heading2"/>
    <w:rsid w:val="00212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287E"/>
    <w:rPr>
      <w:b/>
      <w:spacing w:val="0"/>
    </w:rPr>
  </w:style>
  <w:style w:type="paragraph" w:customStyle="1" w:styleId="SuperTitle">
    <w:name w:val="SuperTitle"/>
    <w:basedOn w:val="Title"/>
    <w:rsid w:val="00212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8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87E"/>
  </w:style>
  <w:style w:type="paragraph" w:styleId="TableofFigures">
    <w:name w:val="table of figures"/>
    <w:basedOn w:val="Normal"/>
    <w:next w:val="Normal"/>
    <w:semiHidden/>
    <w:rsid w:val="00212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8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287E"/>
    <w:rPr>
      <w:rFonts w:ascii="Wingdings" w:hAnsi="Wingdings"/>
    </w:rPr>
  </w:style>
  <w:style w:type="paragraph" w:customStyle="1" w:styleId="TableHeading">
    <w:name w:val="Table Heading"/>
    <w:basedOn w:val="HeadingBase"/>
    <w:rsid w:val="00212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87E"/>
    <w:rPr>
      <w:color w:val="0033CC"/>
      <w:u w:val="none"/>
    </w:rPr>
  </w:style>
  <w:style w:type="paragraph" w:customStyle="1" w:styleId="BodyTextRight">
    <w:name w:val="Body Text Right"/>
    <w:basedOn w:val="BodyText"/>
    <w:rsid w:val="00212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8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87E"/>
    <w:rPr>
      <w:sz w:val="32"/>
    </w:rPr>
  </w:style>
  <w:style w:type="paragraph" w:customStyle="1" w:styleId="HeadingProcedure">
    <w:name w:val="Heading Procedure"/>
    <w:basedOn w:val="HeadingBase"/>
    <w:next w:val="Normal"/>
    <w:rsid w:val="00212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87E"/>
    <w:pPr>
      <w:spacing w:before="60" w:after="60"/>
    </w:pPr>
  </w:style>
  <w:style w:type="paragraph" w:styleId="ListContinue">
    <w:name w:val="List Continue"/>
    <w:basedOn w:val="List"/>
    <w:rsid w:val="0021287E"/>
    <w:pPr>
      <w:ind w:firstLine="0"/>
    </w:pPr>
  </w:style>
  <w:style w:type="paragraph" w:customStyle="1" w:styleId="ListNote">
    <w:name w:val="List Note"/>
    <w:basedOn w:val="List"/>
    <w:rsid w:val="00212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87E"/>
    <w:rPr>
      <w:rFonts w:ascii="Courier New" w:hAnsi="Courier New"/>
    </w:rPr>
  </w:style>
  <w:style w:type="paragraph" w:customStyle="1" w:styleId="NoteBullet">
    <w:name w:val="Note Bullet"/>
    <w:basedOn w:val="Note"/>
    <w:rsid w:val="00212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8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2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87E"/>
    <w:rPr>
      <w:b/>
      <w:smallCaps/>
    </w:rPr>
  </w:style>
  <w:style w:type="paragraph" w:customStyle="1" w:styleId="TableListNumber">
    <w:name w:val="Table List Number"/>
    <w:basedOn w:val="ListNumber"/>
    <w:rsid w:val="00212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87E"/>
    <w:pPr>
      <w:numPr>
        <w:numId w:val="9"/>
      </w:numPr>
    </w:pPr>
  </w:style>
  <w:style w:type="paragraph" w:customStyle="1" w:styleId="ListAlpha2">
    <w:name w:val="List Alpha 2"/>
    <w:basedOn w:val="List2"/>
    <w:rsid w:val="0021287E"/>
    <w:pPr>
      <w:numPr>
        <w:numId w:val="8"/>
      </w:numPr>
    </w:pPr>
  </w:style>
  <w:style w:type="paragraph" w:styleId="List2">
    <w:name w:val="List 2"/>
    <w:basedOn w:val="BodyText"/>
    <w:rsid w:val="00212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8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8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287E"/>
    <w:pPr>
      <w:numPr>
        <w:numId w:val="4"/>
      </w:numPr>
    </w:pPr>
  </w:style>
  <w:style w:type="paragraph" w:styleId="ListContinue2">
    <w:name w:val="List Continue 2"/>
    <w:basedOn w:val="List2"/>
    <w:rsid w:val="0021287E"/>
    <w:pPr>
      <w:ind w:firstLine="0"/>
    </w:pPr>
  </w:style>
  <w:style w:type="paragraph" w:styleId="ListContinue3">
    <w:name w:val="List Continue 3"/>
    <w:basedOn w:val="List3"/>
    <w:rsid w:val="0021287E"/>
    <w:pPr>
      <w:ind w:left="1021" w:firstLine="0"/>
    </w:pPr>
  </w:style>
  <w:style w:type="paragraph" w:styleId="ListContinue4">
    <w:name w:val="List Continue 4"/>
    <w:basedOn w:val="List4"/>
    <w:rsid w:val="0021287E"/>
    <w:pPr>
      <w:ind w:firstLine="0"/>
    </w:pPr>
  </w:style>
  <w:style w:type="paragraph" w:styleId="ListContinue5">
    <w:name w:val="List Continue 5"/>
    <w:basedOn w:val="List5"/>
    <w:rsid w:val="0021287E"/>
    <w:pPr>
      <w:ind w:firstLine="0"/>
    </w:pPr>
  </w:style>
  <w:style w:type="paragraph" w:styleId="ListNumber3">
    <w:name w:val="List Number 3"/>
    <w:basedOn w:val="List3"/>
    <w:rsid w:val="0021287E"/>
    <w:pPr>
      <w:numPr>
        <w:numId w:val="5"/>
      </w:numPr>
    </w:pPr>
  </w:style>
  <w:style w:type="paragraph" w:styleId="ListNumber4">
    <w:name w:val="List Number 4"/>
    <w:basedOn w:val="List4"/>
    <w:rsid w:val="0021287E"/>
    <w:pPr>
      <w:numPr>
        <w:numId w:val="6"/>
      </w:numPr>
    </w:pPr>
  </w:style>
  <w:style w:type="paragraph" w:styleId="ListNumber5">
    <w:name w:val="List Number 5"/>
    <w:basedOn w:val="List5"/>
    <w:rsid w:val="0021287E"/>
    <w:pPr>
      <w:numPr>
        <w:numId w:val="7"/>
      </w:numPr>
    </w:pPr>
  </w:style>
  <w:style w:type="paragraph" w:styleId="BlockText">
    <w:name w:val="Block Text"/>
    <w:basedOn w:val="Normal"/>
    <w:rsid w:val="00212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87E"/>
    <w:rPr>
      <w:sz w:val="16"/>
      <w:vertAlign w:val="superscript"/>
    </w:rPr>
  </w:style>
  <w:style w:type="character" w:customStyle="1" w:styleId="Symbols">
    <w:name w:val="Symbols"/>
    <w:basedOn w:val="DefaultParagraphFont"/>
    <w:rsid w:val="0021287E"/>
    <w:rPr>
      <w:rFonts w:ascii="Symbol" w:hAnsi="Symbol"/>
    </w:rPr>
  </w:style>
  <w:style w:type="character" w:customStyle="1" w:styleId="MenuOptions">
    <w:name w:val="Menu Options"/>
    <w:basedOn w:val="DefaultParagraphFont"/>
    <w:rsid w:val="00212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87E"/>
    <w:rPr>
      <w:b/>
    </w:rPr>
  </w:style>
  <w:style w:type="character" w:customStyle="1" w:styleId="Underlined">
    <w:name w:val="Underlined"/>
    <w:basedOn w:val="DefaultParagraphFont"/>
    <w:rsid w:val="0021287E"/>
    <w:rPr>
      <w:u w:val="single"/>
    </w:rPr>
  </w:style>
  <w:style w:type="paragraph" w:customStyle="1" w:styleId="TableBodyTextRight">
    <w:name w:val="Table Body Text Right"/>
    <w:basedOn w:val="TableBodyText"/>
    <w:rsid w:val="00212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87E"/>
    <w:rPr>
      <w:sz w:val="18"/>
    </w:rPr>
  </w:style>
  <w:style w:type="paragraph" w:customStyle="1" w:styleId="BodySmallRight">
    <w:name w:val="Body Small Right"/>
    <w:basedOn w:val="BodyTextRight"/>
    <w:rsid w:val="0021287E"/>
    <w:rPr>
      <w:sz w:val="18"/>
      <w:szCs w:val="18"/>
    </w:rPr>
  </w:style>
  <w:style w:type="paragraph" w:customStyle="1" w:styleId="MarginEdition">
    <w:name w:val="Margin Edition"/>
    <w:basedOn w:val="MarginNote"/>
    <w:rsid w:val="00212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87E"/>
    <w:rPr>
      <w:sz w:val="2"/>
      <w:szCs w:val="2"/>
    </w:rPr>
  </w:style>
  <w:style w:type="character" w:customStyle="1" w:styleId="Small">
    <w:name w:val="Small"/>
    <w:basedOn w:val="DefaultParagraphFont"/>
    <w:rsid w:val="0021287E"/>
    <w:rPr>
      <w:sz w:val="16"/>
    </w:rPr>
  </w:style>
  <w:style w:type="paragraph" w:customStyle="1" w:styleId="WideTable">
    <w:name w:val="Wide Table"/>
    <w:basedOn w:val="Normal"/>
    <w:rsid w:val="00212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87E"/>
  </w:style>
  <w:style w:type="paragraph" w:styleId="Quote">
    <w:name w:val="Quote"/>
    <w:basedOn w:val="Heading1"/>
    <w:link w:val="QuoteChar"/>
    <w:qFormat/>
    <w:rsid w:val="00212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87E"/>
    <w:pPr>
      <w:pageBreakBefore/>
    </w:pPr>
  </w:style>
  <w:style w:type="paragraph" w:customStyle="1" w:styleId="Border">
    <w:name w:val="Border"/>
    <w:basedOn w:val="Normal"/>
    <w:qFormat/>
    <w:rsid w:val="00212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87E"/>
    <w:rPr>
      <w:u w:val="single"/>
    </w:rPr>
  </w:style>
  <w:style w:type="character" w:customStyle="1" w:styleId="BoldandItalics">
    <w:name w:val="Bold and Italics"/>
    <w:qFormat/>
    <w:rsid w:val="0021287E"/>
    <w:rPr>
      <w:b/>
      <w:i/>
      <w:u w:val="none"/>
    </w:rPr>
  </w:style>
  <w:style w:type="paragraph" w:styleId="BalloonText">
    <w:name w:val="Balloon Text"/>
    <w:basedOn w:val="Normal"/>
    <w:link w:val="BalloonTextChar"/>
    <w:rsid w:val="00212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8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7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5405</Characters>
  <Application>Microsoft Office Word</Application>
  <DocSecurity>0</DocSecurity>
  <Lines>120</Lines>
  <Paragraphs>96</Paragraphs>
  <ScaleCrop>false</ScaleCrop>
  <Company>Author-it Software Corporation Ltd.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ACMEQU312 Prepare and care for horses to perform at events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2022-07-16T08:16:00Z</dcterms:created>
  <dcterms:modified xsi:type="dcterms:W3CDTF">2022-07-16T08:16:00Z</dcterms:modified>
</cp:coreProperties>
</file>